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0D69" w14:textId="77777777" w:rsidR="00717716" w:rsidRPr="002C6BD2" w:rsidRDefault="00717716" w:rsidP="002C6BD2">
      <w:pPr>
        <w:jc w:val="center"/>
        <w:rPr>
          <w:sz w:val="36"/>
          <w:szCs w:val="36"/>
        </w:rPr>
      </w:pPr>
      <w:bookmarkStart w:id="0" w:name="_Hlk188510388"/>
      <w:r w:rsidRPr="002C6BD2">
        <w:rPr>
          <w:sz w:val="36"/>
          <w:szCs w:val="36"/>
        </w:rPr>
        <w:t>Společný Návrh priorit prevence rizik vzniku poškození zdraví zaměstnanců následkem pracovního úrazu nebo nemoci z povolání k naplnění § 320a písm. b) pro rok 2027</w:t>
      </w:r>
    </w:p>
    <w:p w14:paraId="011ABDBE" w14:textId="77777777" w:rsidR="00D36366" w:rsidRPr="00D36366" w:rsidRDefault="00D36366" w:rsidP="00D36366">
      <w:pPr>
        <w:rPr>
          <w:lang w:eastAsia="cs-CZ"/>
        </w:rPr>
      </w:pPr>
    </w:p>
    <w:p w14:paraId="1BAA7F17" w14:textId="77777777" w:rsidR="00717716" w:rsidRPr="00987A51" w:rsidRDefault="00717716" w:rsidP="00717716">
      <w:pPr>
        <w:pStyle w:val="Nadpis2"/>
        <w:spacing w:line="240" w:lineRule="auto"/>
        <w:rPr>
          <w:rFonts w:ascii="Calibri" w:eastAsia="Times New Roman" w:hAnsi="Calibri" w:cs="Calibri"/>
          <w:sz w:val="26"/>
          <w:szCs w:val="26"/>
          <w:lang w:eastAsia="cs-CZ"/>
        </w:rPr>
      </w:pPr>
      <w:r w:rsidRPr="254DFF26">
        <w:rPr>
          <w:rFonts w:ascii="Calibri" w:eastAsia="Times New Roman" w:hAnsi="Calibri" w:cs="Calibri"/>
          <w:sz w:val="26"/>
          <w:szCs w:val="26"/>
          <w:lang w:eastAsia="cs-CZ"/>
        </w:rPr>
        <w:t>Východiska pro přípravu návrhu priorit pro 2027</w:t>
      </w:r>
    </w:p>
    <w:p w14:paraId="76DA5843" w14:textId="77777777" w:rsidR="00717716" w:rsidRPr="006C15B7" w:rsidRDefault="00717716" w:rsidP="00717716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lang w:eastAsia="cs-CZ"/>
        </w:rPr>
      </w:pPr>
    </w:p>
    <w:p w14:paraId="31790A69" w14:textId="77777777" w:rsidR="00717716" w:rsidRPr="006C15B7" w:rsidRDefault="00717716" w:rsidP="00717716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eastAsia="Times New Roman" w:hAnsi="Calibri" w:cs="Calibri"/>
          <w:b/>
          <w:color w:val="000000" w:themeColor="text1"/>
          <w:lang w:eastAsia="cs-CZ"/>
        </w:rPr>
      </w:pPr>
      <w:r w:rsidRPr="006C15B7">
        <w:rPr>
          <w:rFonts w:ascii="Calibri" w:eastAsia="Times New Roman" w:hAnsi="Calibri" w:cs="Calibri"/>
          <w:b/>
          <w:color w:val="000000" w:themeColor="text1"/>
          <w:lang w:eastAsia="cs-CZ"/>
        </w:rPr>
        <w:t xml:space="preserve">Předejít duplicitám v informacích, vytvářet nová doporučení pro zabezpečení prevenci BOZP </w:t>
      </w:r>
    </w:p>
    <w:p w14:paraId="0B913298" w14:textId="77777777" w:rsidR="00717716" w:rsidRPr="006C15B7" w:rsidRDefault="00717716" w:rsidP="00717716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6C15B7">
        <w:rPr>
          <w:rFonts w:ascii="Calibri" w:eastAsia="Times New Roman" w:hAnsi="Calibri" w:cs="Calibri"/>
          <w:color w:val="000000" w:themeColor="text1"/>
          <w:lang w:eastAsia="cs-CZ"/>
        </w:rPr>
        <w:t xml:space="preserve"> </w:t>
      </w:r>
    </w:p>
    <w:p w14:paraId="5C4E9987" w14:textId="77777777" w:rsidR="00717716" w:rsidRPr="006C15B7" w:rsidRDefault="00717716" w:rsidP="00E214E9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254DFF26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Zohlednění výstupů stávajících projektů/opatření realizovaných ve smyslu §320a písm. b) ZP v uplynulých letech o</w:t>
      </w:r>
      <w:r w:rsidRPr="254DFF26">
        <w:rPr>
          <w:rFonts w:ascii="Calibri" w:eastAsia="Times New Roman" w:hAnsi="Calibri" w:cs="Calibri"/>
          <w:color w:val="000000" w:themeColor="text1"/>
          <w:lang w:eastAsia="cs-CZ"/>
        </w:rPr>
        <w:t xml:space="preserve">bsahující doporučení a návody pro praxi, týkající se odvětví, určitých činností a </w:t>
      </w:r>
      <w:r w:rsidRPr="254DFF26">
        <w:rPr>
          <w:rFonts w:ascii="Calibri" w:eastAsia="Times New Roman" w:hAnsi="Calibri" w:cs="Calibri"/>
          <w:b/>
          <w:bCs/>
          <w:color w:val="000000" w:themeColor="text1"/>
          <w:lang w:eastAsia="cs-CZ"/>
        </w:rPr>
        <w:t>Zohlednění výstupů jiných projektů, dostupných informací, které jsou veřejně přístupné a poskytují návodné postupy a doporučení pro zaměstnavatele i zaměstnance, jak eliminovat rizika pracovních úrazů a nemocí z povolání</w:t>
      </w:r>
      <w:r w:rsidRPr="254DFF26">
        <w:rPr>
          <w:rFonts w:ascii="Calibri" w:eastAsia="Times New Roman" w:hAnsi="Calibri" w:cs="Calibri"/>
          <w:color w:val="000000" w:themeColor="text1"/>
          <w:lang w:eastAsia="cs-CZ"/>
        </w:rPr>
        <w:t xml:space="preserve"> (např. SUIP, VÚ BOZP, webové portály – </w:t>
      </w:r>
      <w:proofErr w:type="spellStart"/>
      <w:r w:rsidRPr="254DFF26">
        <w:rPr>
          <w:rFonts w:ascii="Calibri" w:eastAsia="Times New Roman" w:hAnsi="Calibri" w:cs="Calibri"/>
          <w:color w:val="000000" w:themeColor="text1"/>
          <w:lang w:eastAsia="cs-CZ"/>
        </w:rPr>
        <w:t>bozpinfo</w:t>
      </w:r>
      <w:proofErr w:type="spellEnd"/>
      <w:r w:rsidRPr="254DFF26">
        <w:rPr>
          <w:rFonts w:ascii="Calibri" w:eastAsia="Times New Roman" w:hAnsi="Calibri" w:cs="Calibri"/>
          <w:color w:val="000000" w:themeColor="text1"/>
          <w:lang w:eastAsia="cs-CZ"/>
        </w:rPr>
        <w:t xml:space="preserve"> a svazové portály).  </w:t>
      </w:r>
    </w:p>
    <w:p w14:paraId="4E64C59B" w14:textId="3B383671" w:rsidR="00717716" w:rsidRPr="00757CB2" w:rsidRDefault="00717716" w:rsidP="00E214E9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254DFF26">
        <w:rPr>
          <w:rFonts w:eastAsiaTheme="minorEastAsia"/>
          <w:color w:val="000000" w:themeColor="text1"/>
          <w:lang w:eastAsia="cs-CZ"/>
        </w:rPr>
        <w:t>Nově navrhovan</w:t>
      </w:r>
      <w:r w:rsidR="00417A3F">
        <w:rPr>
          <w:rFonts w:eastAsiaTheme="minorEastAsia"/>
          <w:color w:val="000000" w:themeColor="text1"/>
          <w:lang w:eastAsia="cs-CZ"/>
        </w:rPr>
        <w:t>á</w:t>
      </w:r>
      <w:r w:rsidRPr="254DFF26">
        <w:rPr>
          <w:rFonts w:eastAsiaTheme="minorEastAsia"/>
          <w:color w:val="000000" w:themeColor="text1"/>
          <w:lang w:eastAsia="cs-CZ"/>
        </w:rPr>
        <w:t xml:space="preserve"> doporučení mohou nadále </w:t>
      </w:r>
      <w:r w:rsidRPr="254DFF26">
        <w:rPr>
          <w:rFonts w:ascii="Calibri" w:eastAsia="Times New Roman" w:hAnsi="Calibri" w:cs="Calibri"/>
          <w:color w:val="000000" w:themeColor="text1"/>
          <w:lang w:eastAsia="cs-CZ"/>
        </w:rPr>
        <w:t xml:space="preserve">cílit na obory a činnosti, které se vyznačují vyšší mírou rizikové práce, vzniku pracovních úrazů a v rámci projektů a jejich výstupů jsou již k dispozici pro praxi určité </w:t>
      </w:r>
      <w:r w:rsidR="00E214E9" w:rsidRPr="254DFF26">
        <w:rPr>
          <w:rFonts w:ascii="Calibri" w:eastAsia="Times New Roman" w:hAnsi="Calibri" w:cs="Calibri"/>
          <w:color w:val="000000" w:themeColor="text1"/>
          <w:lang w:eastAsia="cs-CZ"/>
        </w:rPr>
        <w:t>návody,</w:t>
      </w:r>
      <w:r w:rsidRPr="254DFF26">
        <w:rPr>
          <w:rFonts w:ascii="Calibri" w:eastAsia="Times New Roman" w:hAnsi="Calibri" w:cs="Calibri"/>
          <w:color w:val="000000" w:themeColor="text1"/>
          <w:lang w:eastAsia="cs-CZ"/>
        </w:rPr>
        <w:t xml:space="preserve"> jak rizika eliminovat. Nově připravovaná doporučení musí mít podobu doplnění, případně upgra</w:t>
      </w:r>
      <w:r w:rsidR="00E214E9">
        <w:rPr>
          <w:rFonts w:ascii="Calibri" w:eastAsia="Times New Roman" w:hAnsi="Calibri" w:cs="Calibri"/>
          <w:color w:val="000000" w:themeColor="text1"/>
          <w:lang w:eastAsia="cs-CZ"/>
        </w:rPr>
        <w:t>d</w:t>
      </w:r>
      <w:r w:rsidRPr="254DFF26">
        <w:rPr>
          <w:rFonts w:ascii="Calibri" w:eastAsia="Times New Roman" w:hAnsi="Calibri" w:cs="Calibri"/>
          <w:color w:val="000000" w:themeColor="text1"/>
          <w:lang w:eastAsia="cs-CZ"/>
        </w:rPr>
        <w:t xml:space="preserve">e stávajících na základě změn v právních předpisech, zjištěných potřeb a požadavků praxe.   </w:t>
      </w:r>
    </w:p>
    <w:p w14:paraId="0AFDA4ED" w14:textId="77777777" w:rsidR="00717716" w:rsidRPr="006C15B7" w:rsidRDefault="00717716" w:rsidP="00717716">
      <w:pPr>
        <w:spacing w:after="0" w:line="240" w:lineRule="auto"/>
        <w:ind w:left="426"/>
        <w:jc w:val="both"/>
        <w:rPr>
          <w:rFonts w:ascii="Calibri" w:hAnsi="Calibri" w:cs="Calibri"/>
          <w:b/>
          <w:color w:val="000000" w:themeColor="text1"/>
        </w:rPr>
      </w:pPr>
    </w:p>
    <w:p w14:paraId="646F0809" w14:textId="05167237" w:rsidR="00717716" w:rsidRPr="00D36366" w:rsidRDefault="00717716" w:rsidP="00D36366">
      <w:pPr>
        <w:pStyle w:val="Odstavecseseznamem"/>
        <w:numPr>
          <w:ilvl w:val="0"/>
          <w:numId w:val="1"/>
        </w:numPr>
        <w:spacing w:line="240" w:lineRule="auto"/>
        <w:ind w:left="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  <w:r w:rsidRPr="00EB64E4">
        <w:rPr>
          <w:rFonts w:ascii="Calibri" w:eastAsia="Times New Roman" w:hAnsi="Calibri" w:cs="Calibri"/>
          <w:b/>
          <w:color w:val="000000" w:themeColor="text1"/>
          <w:lang w:eastAsia="cs-CZ"/>
        </w:rPr>
        <w:t xml:space="preserve">Využít výstupy z kontrolní činnost na úseku BOZP a šetření pracovní úrazů a jejich příčin, výstupy svazových inspektorů pro oblast BOZP, náměty osob odborně způsobilých pro oblast BOZP, pojišťoven provádějících odškodnění pracovních úrazů, námětů SZÚ, KHES. </w:t>
      </w:r>
      <w:r w:rsidRPr="00EB64E4">
        <w:rPr>
          <w:rFonts w:ascii="Calibri" w:eastAsia="Times New Roman" w:hAnsi="Calibri" w:cs="Calibri"/>
          <w:bCs/>
          <w:color w:val="000000" w:themeColor="text1"/>
          <w:lang w:eastAsia="cs-CZ"/>
        </w:rPr>
        <w:t>J</w:t>
      </w:r>
      <w:r w:rsidRPr="00EB64E4">
        <w:rPr>
          <w:rFonts w:ascii="Calibri" w:eastAsia="Times New Roman" w:hAnsi="Calibri" w:cs="Calibri"/>
          <w:color w:val="000000" w:themeColor="text1"/>
          <w:lang w:eastAsia="cs-CZ"/>
        </w:rPr>
        <w:t xml:space="preserve">de o osoby, které pomáhají nastavovat vnitrofiremní pravidla v souladu s platnou legislativou, poskytují konzultace, znají požadavky a problémy firem, mají přehled o příčinách pracovních úrazů, v případě odborníků pro oblast zdravotnictví, jde o náměty, které se týkají oblasti nemocí z povolání. </w:t>
      </w:r>
      <w:r w:rsidR="00E214E9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 xml:space="preserve">S tím souvisí i </w:t>
      </w:r>
      <w:r w:rsidR="00EB64E4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 xml:space="preserve">potřeba zvýšení osvěty a přístupu k informacím, pokud jde o malé firmy a OSVČ a </w:t>
      </w:r>
      <w:r w:rsidR="00E214E9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 xml:space="preserve">požadavek věnovat </w:t>
      </w:r>
      <w:r w:rsidR="00EB64E4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 xml:space="preserve">pozornost </w:t>
      </w:r>
      <w:r w:rsidR="00E214E9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>duševnímu zdraví zaměstnanců</w:t>
      </w:r>
      <w:r w:rsidR="00EB64E4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 xml:space="preserve"> a</w:t>
      </w:r>
      <w:r w:rsidR="00E214E9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 xml:space="preserve"> </w:t>
      </w:r>
      <w:r w:rsidR="00EB64E4" w:rsidRPr="0020491A">
        <w:rPr>
          <w:rFonts w:ascii="Calibri" w:eastAsia="Times New Roman" w:hAnsi="Calibri" w:cs="Calibri"/>
          <w:bCs/>
          <w:color w:val="000000" w:themeColor="text1"/>
          <w:lang w:eastAsia="cs-CZ"/>
        </w:rPr>
        <w:t xml:space="preserve">preventivním programům. </w:t>
      </w:r>
    </w:p>
    <w:p w14:paraId="6D5BD0B9" w14:textId="77777777" w:rsidR="00D36366" w:rsidRPr="00D36366" w:rsidRDefault="00D36366" w:rsidP="00D36366">
      <w:pPr>
        <w:pStyle w:val="Odstavecseseznamem"/>
        <w:spacing w:line="240" w:lineRule="auto"/>
        <w:ind w:left="426"/>
        <w:jc w:val="both"/>
        <w:rPr>
          <w:rFonts w:ascii="Calibri" w:eastAsia="Times New Roman" w:hAnsi="Calibri" w:cs="Calibri"/>
          <w:color w:val="000000" w:themeColor="text1"/>
          <w:lang w:eastAsia="cs-CZ"/>
        </w:rPr>
      </w:pPr>
    </w:p>
    <w:p w14:paraId="608B8A74" w14:textId="1D49591E" w:rsidR="00C93BAC" w:rsidRPr="00D36366" w:rsidRDefault="00717716" w:rsidP="00D36366">
      <w:pPr>
        <w:pStyle w:val="Odstavecseseznamem"/>
        <w:numPr>
          <w:ilvl w:val="0"/>
          <w:numId w:val="1"/>
        </w:numPr>
        <w:spacing w:before="240"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D36366">
        <w:rPr>
          <w:rFonts w:ascii="Calibri" w:hAnsi="Calibri" w:cs="Calibri"/>
          <w:b/>
          <w:bCs/>
          <w:color w:val="000000" w:themeColor="text1"/>
        </w:rPr>
        <w:t>Přispět</w:t>
      </w:r>
      <w:r w:rsidRPr="00D36366">
        <w:rPr>
          <w:rFonts w:ascii="Calibri" w:hAnsi="Calibri" w:cs="Calibri"/>
          <w:color w:val="000000" w:themeColor="text1"/>
        </w:rPr>
        <w:t xml:space="preserve"> opatřeními </w:t>
      </w:r>
      <w:r w:rsidRPr="00D36366">
        <w:rPr>
          <w:rFonts w:ascii="Calibri" w:hAnsi="Calibri" w:cs="Calibri"/>
          <w:b/>
          <w:bCs/>
          <w:color w:val="000000" w:themeColor="text1"/>
        </w:rPr>
        <w:t>k</w:t>
      </w:r>
      <w:r w:rsidRPr="00D36366">
        <w:rPr>
          <w:rFonts w:ascii="Calibri" w:hAnsi="Calibri" w:cs="Calibri"/>
          <w:color w:val="000000" w:themeColor="text1"/>
        </w:rPr>
        <w:t> </w:t>
      </w:r>
      <w:r w:rsidRPr="00D36366">
        <w:rPr>
          <w:rFonts w:ascii="Calibri" w:hAnsi="Calibri" w:cs="Calibri"/>
          <w:b/>
          <w:color w:val="000000" w:themeColor="text1"/>
        </w:rPr>
        <w:t xml:space="preserve">modernizaci </w:t>
      </w:r>
      <w:r w:rsidR="00807047" w:rsidRPr="00D36366">
        <w:rPr>
          <w:rFonts w:ascii="Calibri" w:hAnsi="Calibri" w:cs="Calibri"/>
          <w:b/>
          <w:color w:val="000000" w:themeColor="text1"/>
        </w:rPr>
        <w:t>f</w:t>
      </w:r>
      <w:r w:rsidR="00E214E9" w:rsidRPr="00D36366">
        <w:rPr>
          <w:rFonts w:ascii="Calibri" w:hAnsi="Calibri" w:cs="Calibri"/>
          <w:b/>
          <w:color w:val="000000" w:themeColor="text1"/>
        </w:rPr>
        <w:t>u</w:t>
      </w:r>
      <w:r w:rsidR="00807047" w:rsidRPr="00D36366">
        <w:rPr>
          <w:rFonts w:ascii="Calibri" w:hAnsi="Calibri" w:cs="Calibri"/>
          <w:b/>
          <w:color w:val="000000" w:themeColor="text1"/>
        </w:rPr>
        <w:t xml:space="preserve">ngování </w:t>
      </w:r>
      <w:r w:rsidRPr="00D36366">
        <w:rPr>
          <w:rFonts w:ascii="Calibri" w:hAnsi="Calibri" w:cs="Calibri"/>
          <w:b/>
          <w:color w:val="000000" w:themeColor="text1"/>
        </w:rPr>
        <w:t>bezpečnosti práce, tj. k digitalizaci procesů,</w:t>
      </w:r>
      <w:r w:rsidRPr="00D36366">
        <w:rPr>
          <w:rFonts w:ascii="Calibri" w:hAnsi="Calibri" w:cs="Calibri"/>
          <w:color w:val="000000" w:themeColor="text1"/>
        </w:rPr>
        <w:t xml:space="preserve"> zavádění inovativních technologií, využívání AI.</w:t>
      </w:r>
      <w:r w:rsidR="00D36366" w:rsidRPr="00D36366">
        <w:rPr>
          <w:rFonts w:ascii="Calibri" w:hAnsi="Calibri" w:cs="Calibri"/>
          <w:color w:val="000000" w:themeColor="text1"/>
        </w:rPr>
        <w:t xml:space="preserve"> Využívání digitálních nástrojů a „digitálního“ vzdělávání v oblasti osvěty a řízení BOZP</w:t>
      </w:r>
      <w:r w:rsidR="00DC2BA3">
        <w:rPr>
          <w:rFonts w:ascii="Calibri" w:hAnsi="Calibri" w:cs="Calibri"/>
          <w:color w:val="000000" w:themeColor="text1"/>
        </w:rPr>
        <w:t>.</w:t>
      </w:r>
    </w:p>
    <w:p w14:paraId="644B62C6" w14:textId="77777777" w:rsidR="00C93BAC" w:rsidRPr="00C93BAC" w:rsidRDefault="00C93BAC" w:rsidP="00C93BAC">
      <w:pPr>
        <w:pStyle w:val="Odstavecseseznamem"/>
        <w:rPr>
          <w:rFonts w:ascii="Calibri" w:hAnsi="Calibri" w:cs="Calibri"/>
          <w:color w:val="000000" w:themeColor="text1"/>
        </w:rPr>
      </w:pPr>
    </w:p>
    <w:p w14:paraId="5C16F877" w14:textId="610844EE" w:rsidR="00717716" w:rsidRPr="00D874E7" w:rsidRDefault="00717716" w:rsidP="00717716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Calibri"/>
          <w:color w:val="000000" w:themeColor="text1"/>
        </w:rPr>
      </w:pPr>
      <w:r w:rsidRPr="00D874E7">
        <w:rPr>
          <w:rFonts w:ascii="Calibri" w:hAnsi="Calibri" w:cs="Calibri"/>
          <w:color w:val="000000" w:themeColor="text1"/>
        </w:rPr>
        <w:t xml:space="preserve">Na základě výše uvedeného zadání pro přípravu priorit a námětů vzešlých od zástupců zaměstnavatelských organizací, odborových organizací, odborníků z praxe, zástupců SUIP a pojišťoven byl zpracován následující návrh priorit </w:t>
      </w:r>
      <w:r w:rsidR="00706585" w:rsidRPr="00D874E7">
        <w:rPr>
          <w:rFonts w:ascii="Calibri" w:hAnsi="Calibri" w:cs="Calibri"/>
          <w:color w:val="000000" w:themeColor="text1"/>
        </w:rPr>
        <w:t xml:space="preserve">a možných témat pro </w:t>
      </w:r>
      <w:r w:rsidR="005A0395" w:rsidRPr="00D874E7">
        <w:rPr>
          <w:rFonts w:ascii="Calibri" w:hAnsi="Calibri" w:cs="Calibri"/>
          <w:color w:val="000000" w:themeColor="text1"/>
        </w:rPr>
        <w:t xml:space="preserve">přípravu konkrétních </w:t>
      </w:r>
      <w:r w:rsidR="00F43759" w:rsidRPr="00D874E7">
        <w:rPr>
          <w:rFonts w:ascii="Calibri" w:hAnsi="Calibri" w:cs="Calibri"/>
          <w:color w:val="000000" w:themeColor="text1"/>
        </w:rPr>
        <w:t>projektů</w:t>
      </w:r>
      <w:r w:rsidR="005A0395" w:rsidRPr="00D874E7">
        <w:rPr>
          <w:rFonts w:ascii="Calibri" w:hAnsi="Calibri" w:cs="Calibri"/>
          <w:color w:val="000000" w:themeColor="text1"/>
        </w:rPr>
        <w:t xml:space="preserve">/opatření na rok </w:t>
      </w:r>
      <w:r w:rsidRPr="00D874E7">
        <w:rPr>
          <w:rFonts w:ascii="Calibri" w:hAnsi="Calibri" w:cs="Calibri"/>
          <w:color w:val="000000" w:themeColor="text1"/>
        </w:rPr>
        <w:t xml:space="preserve">2027.   </w:t>
      </w:r>
    </w:p>
    <w:p w14:paraId="7846C87D" w14:textId="77777777" w:rsidR="00717716" w:rsidRDefault="00717716" w:rsidP="00717716">
      <w:pPr>
        <w:spacing w:after="0" w:line="240" w:lineRule="auto"/>
        <w:ind w:left="66"/>
        <w:jc w:val="both"/>
        <w:rPr>
          <w:rFonts w:ascii="Calibri" w:hAnsi="Calibri" w:cs="Calibri"/>
          <w:color w:val="000000" w:themeColor="text1"/>
        </w:rPr>
      </w:pPr>
    </w:p>
    <w:p w14:paraId="32F68EC1" w14:textId="77777777" w:rsidR="00D36366" w:rsidRDefault="00D36366" w:rsidP="00717716">
      <w:pPr>
        <w:spacing w:after="0" w:line="240" w:lineRule="auto"/>
        <w:ind w:left="66"/>
        <w:jc w:val="both"/>
        <w:rPr>
          <w:rFonts w:ascii="Calibri" w:hAnsi="Calibri" w:cs="Calibri"/>
          <w:color w:val="000000" w:themeColor="text1"/>
        </w:rPr>
      </w:pPr>
    </w:p>
    <w:p w14:paraId="47C3CBCC" w14:textId="77777777" w:rsidR="0063131E" w:rsidRDefault="0063131E" w:rsidP="00717716">
      <w:pPr>
        <w:spacing w:after="0" w:line="240" w:lineRule="auto"/>
        <w:ind w:left="66"/>
        <w:jc w:val="both"/>
        <w:rPr>
          <w:rFonts w:ascii="Calibri" w:hAnsi="Calibri" w:cs="Calibri"/>
          <w:color w:val="000000" w:themeColor="text1"/>
        </w:rPr>
      </w:pPr>
    </w:p>
    <w:p w14:paraId="268F0DC4" w14:textId="77777777" w:rsidR="00D36366" w:rsidRDefault="00D36366" w:rsidP="00717716">
      <w:pPr>
        <w:spacing w:after="0" w:line="240" w:lineRule="auto"/>
        <w:ind w:left="66"/>
        <w:jc w:val="both"/>
        <w:rPr>
          <w:rFonts w:ascii="Calibri" w:hAnsi="Calibri" w:cs="Calibri"/>
          <w:color w:val="000000" w:themeColor="text1"/>
        </w:rPr>
      </w:pPr>
    </w:p>
    <w:p w14:paraId="5197BAC2" w14:textId="77777777" w:rsidR="00D36366" w:rsidRPr="006C15B7" w:rsidRDefault="00D36366" w:rsidP="00717716">
      <w:pPr>
        <w:spacing w:after="0" w:line="240" w:lineRule="auto"/>
        <w:ind w:left="66"/>
        <w:jc w:val="both"/>
        <w:rPr>
          <w:rFonts w:ascii="Calibri" w:hAnsi="Calibri" w:cs="Calibri"/>
          <w:color w:val="000000" w:themeColor="text1"/>
        </w:rPr>
      </w:pPr>
    </w:p>
    <w:p w14:paraId="4E866CC1" w14:textId="77777777" w:rsidR="00717716" w:rsidRPr="00D36366" w:rsidRDefault="00717716" w:rsidP="00717716">
      <w:pPr>
        <w:pStyle w:val="Nadpis1"/>
        <w:spacing w:before="12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D36366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lastRenderedPageBreak/>
        <w:t>Návrhy priorit na rok 2027</w:t>
      </w:r>
    </w:p>
    <w:p w14:paraId="53AB784B" w14:textId="6DF24820" w:rsidR="00717716" w:rsidRDefault="00717716" w:rsidP="00B04CAF">
      <w:pPr>
        <w:pStyle w:val="Nadpis2"/>
        <w:numPr>
          <w:ilvl w:val="0"/>
          <w:numId w:val="2"/>
        </w:numPr>
        <w:tabs>
          <w:tab w:val="num" w:pos="360"/>
        </w:tabs>
        <w:spacing w:before="0" w:after="120" w:line="240" w:lineRule="auto"/>
        <w:ind w:left="0" w:hanging="72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254DFF26">
        <w:rPr>
          <w:rFonts w:ascii="Calibri" w:eastAsia="Times New Roman" w:hAnsi="Calibri" w:cs="Calibri"/>
          <w:sz w:val="24"/>
          <w:szCs w:val="24"/>
          <w:lang w:eastAsia="cs-CZ"/>
        </w:rPr>
        <w:t>Prevence bezpečnostních a zdravotních rizik v průmyslových podnicích</w:t>
      </w:r>
      <w:r w:rsidR="00F57B62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Pr="254DFF26">
        <w:rPr>
          <w:rFonts w:ascii="Calibri" w:eastAsia="Times New Roman" w:hAnsi="Calibri" w:cs="Calibri"/>
          <w:sz w:val="24"/>
          <w:szCs w:val="24"/>
          <w:lang w:eastAsia="cs-CZ"/>
        </w:rPr>
        <w:t>provozech</w:t>
      </w:r>
      <w:r w:rsidR="001C473D">
        <w:rPr>
          <w:rFonts w:ascii="Calibri" w:eastAsia="Times New Roman" w:hAnsi="Calibri" w:cs="Calibri"/>
          <w:sz w:val="24"/>
          <w:szCs w:val="24"/>
          <w:lang w:eastAsia="cs-CZ"/>
        </w:rPr>
        <w:t xml:space="preserve"> a v</w:t>
      </w:r>
      <w:r w:rsidRPr="254DFF26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B04CAF">
        <w:rPr>
          <w:rFonts w:ascii="Calibri" w:eastAsia="Times New Roman" w:hAnsi="Calibri" w:cs="Calibri"/>
          <w:sz w:val="24"/>
          <w:szCs w:val="24"/>
          <w:lang w:eastAsia="cs-CZ"/>
        </w:rPr>
        <w:t>p</w:t>
      </w:r>
      <w:r w:rsidRPr="254DFF26">
        <w:rPr>
          <w:rFonts w:ascii="Calibri" w:eastAsia="Times New Roman" w:hAnsi="Calibri" w:cs="Calibri"/>
          <w:sz w:val="24"/>
          <w:szCs w:val="24"/>
          <w:lang w:eastAsia="cs-CZ"/>
        </w:rPr>
        <w:t xml:space="preserve">řepravě  </w:t>
      </w:r>
    </w:p>
    <w:p w14:paraId="7432C017" w14:textId="77777777" w:rsidR="00717716" w:rsidRDefault="00717716" w:rsidP="00717716">
      <w:pPr>
        <w:jc w:val="both"/>
        <w:rPr>
          <w:lang w:eastAsia="cs-CZ"/>
        </w:rPr>
      </w:pPr>
      <w:r w:rsidRPr="254DFF26">
        <w:rPr>
          <w:lang w:eastAsia="cs-CZ"/>
        </w:rPr>
        <w:t xml:space="preserve">Priorita se soustředí na prevenci rizik v odvětvích a činnostech, kterým v minulosti byla věnována pozornost, neboť se vyznačují vysokou mírou rizika vzniku pracovních úrazů (stavebnictví, chemický průmysl). Témata pro nové projekty a z nich plynoucí doporučení, by měla doplňovat již existující konkrétní opatření, týkající se stavebnictví, chemického průmyslu a dále reagovat na nová rizika spojená s modernizací výroby v podobě robotizace nebo využívání elektroaut, elektrokol. </w:t>
      </w:r>
    </w:p>
    <w:p w14:paraId="5A00334E" w14:textId="77777777" w:rsidR="00717716" w:rsidRDefault="00717716" w:rsidP="00717716">
      <w:pPr>
        <w:spacing w:after="120" w:line="240" w:lineRule="auto"/>
        <w:jc w:val="both"/>
        <w:rPr>
          <w:rFonts w:ascii="Calibri" w:hAnsi="Calibri" w:cs="Calibri"/>
          <w:color w:val="000000"/>
        </w:rPr>
      </w:pPr>
      <w:r w:rsidRPr="254DFF26">
        <w:rPr>
          <w:rFonts w:ascii="Calibri" w:hAnsi="Calibri" w:cs="Calibri"/>
          <w:color w:val="000000" w:themeColor="text1"/>
        </w:rPr>
        <w:t xml:space="preserve">Možná témata pro přípravu konkrétních návrhů projektů: </w:t>
      </w:r>
    </w:p>
    <w:p w14:paraId="54BD2867" w14:textId="77777777" w:rsidR="00717716" w:rsidRDefault="00717716" w:rsidP="002A619D">
      <w:pPr>
        <w:pStyle w:val="Odstavecseseznamem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DC2BA3">
        <w:rPr>
          <w:rFonts w:ascii="Calibri" w:hAnsi="Calibri" w:cs="Calibri"/>
          <w:b/>
          <w:bCs/>
          <w:color w:val="000000" w:themeColor="text1"/>
        </w:rPr>
        <w:t>Prevence rizik spojených se skladováním, manipulací a přepravou tlakových lahví v areálech průmyslových podniků</w:t>
      </w:r>
      <w:r w:rsidRPr="00DC2BA3">
        <w:rPr>
          <w:rFonts w:ascii="Calibri" w:hAnsi="Calibri" w:cs="Calibri"/>
          <w:color w:val="000000" w:themeColor="text1"/>
        </w:rPr>
        <w:t xml:space="preserve"> </w:t>
      </w:r>
    </w:p>
    <w:p w14:paraId="57CB8467" w14:textId="1E3195EB" w:rsidR="001605E1" w:rsidRDefault="001605E1" w:rsidP="001605E1">
      <w:pPr>
        <w:spacing w:after="0"/>
        <w:ind w:left="709"/>
        <w:jc w:val="both"/>
        <w:rPr>
          <w:rFonts w:ascii="Calibri" w:hAnsi="Calibri" w:cs="Calibri"/>
          <w:color w:val="000000" w:themeColor="text1"/>
        </w:rPr>
      </w:pPr>
      <w:r w:rsidRPr="001605E1">
        <w:rPr>
          <w:rFonts w:ascii="Calibri" w:hAnsi="Calibri" w:cs="Calibri"/>
          <w:color w:val="000000" w:themeColor="text1"/>
        </w:rPr>
        <w:t>Tlakové lahve s hořlavými, oxidujícími, toxickými a inertními plyny představují v průmyslových areálech jedno z nejzávažnějších technologických a bezpečnostních rizik. Z dlouhodobých kontrolních zjištění Státního úřadu inspekce práce (SÚIP) a oblastních inspektorátů práce (OIP) vyplývá, že opakovaně dochází k porušování základních požadavků BOZP, (např. nesprávné skladování tlakových lahví, míchání neslučitelných druhů plynů, umístění lahví v únikových cestách nebo nevětraných prostorech, aj). Rovněž Hasičský záchranný sbor ČR (HZS) dlouhodobě upozorňuje, že tlakové lahve jsou významným faktorem zhoršujícím průběh požárů a havárií (např. rizika výbuchu při zahřátí, prudkého uvolnění energie při poškození ventilu, sekundárních explozí a šíření požáru).</w:t>
      </w:r>
    </w:p>
    <w:p w14:paraId="77C3D4ED" w14:textId="03124B30" w:rsidR="00717716" w:rsidRPr="00597445" w:rsidRDefault="00000000" w:rsidP="00E64C4B">
      <w:pPr>
        <w:ind w:left="709"/>
        <w:jc w:val="both"/>
        <w:rPr>
          <w:rFonts w:ascii="Calibri" w:hAnsi="Calibri" w:cs="Calibri"/>
          <w:color w:val="000000" w:themeColor="text1"/>
        </w:rPr>
      </w:pPr>
      <w:sdt>
        <w:sdtPr>
          <w:alias w:val="Oduvodneni"/>
          <w:tag w:val="Oduvodneni"/>
          <w:id w:val="-837696114"/>
          <w:placeholder>
            <w:docPart w:val="D8D925E79A414D729109A532D1F28EE0"/>
          </w:placeholder>
          <w15:appearance w15:val="hidden"/>
          <w:text w:multiLine="1"/>
        </w:sdtPr>
        <w:sdtContent>
          <w:r w:rsidR="009D20C8" w:rsidRPr="00E64C4B">
            <w:t xml:space="preserve">Projekt/doporučení by měl reagovat na identifikovaná rizika a poskytnout zaměstnavatelům praktický návod k eliminaci možných rizik.    </w:t>
          </w:r>
        </w:sdtContent>
      </w:sdt>
    </w:p>
    <w:p w14:paraId="5B22CE90" w14:textId="77777777" w:rsidR="00E64C4B" w:rsidRPr="00E64C4B" w:rsidRDefault="00717716" w:rsidP="00717716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Calibri" w:hAnsi="Calibri" w:cs="Calibri"/>
          <w:color w:val="000000" w:themeColor="text1"/>
        </w:rPr>
      </w:pPr>
      <w:r w:rsidRPr="00E64C4B">
        <w:rPr>
          <w:rFonts w:ascii="Calibri" w:hAnsi="Calibri" w:cs="Calibri"/>
          <w:b/>
          <w:bCs/>
          <w:color w:val="000000" w:themeColor="text1"/>
        </w:rPr>
        <w:t>Prevence rizik spojených s vjezdem, pohybem a provozem elektroaut a elektrokol v průmyslových areálech</w:t>
      </w:r>
    </w:p>
    <w:p w14:paraId="5E62457F" w14:textId="47C49ADD" w:rsidR="00E64C4B" w:rsidRDefault="00E64C4B" w:rsidP="00E64C4B">
      <w:pPr>
        <w:pStyle w:val="Odstavecseseznamem"/>
        <w:spacing w:after="12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</w:t>
      </w:r>
      <w:r w:rsidR="00717716" w:rsidRPr="00E64C4B">
        <w:rPr>
          <w:rFonts w:ascii="Calibri" w:hAnsi="Calibri" w:cs="Calibri"/>
          <w:color w:val="000000" w:themeColor="text1"/>
        </w:rPr>
        <w:t>ově doporučené téma, související s nárůstem počtu elektroaut a elektrokol v pracovním prostředí, kdy zkušenosti z kontrolních zpráv SUIP a OIP ukazují, že   zaměstnavatelé nejsou na tento trend připraveni. Hrozí výšené riziko při pohybu vozidel v areálu, mají tichý provoz, což zvyšuje riziko střetu s chodci a manipulační technikou, specifické riziko představuje</w:t>
      </w:r>
      <w:r w:rsidR="002439AB">
        <w:rPr>
          <w:rFonts w:ascii="Calibri" w:hAnsi="Calibri" w:cs="Calibri"/>
          <w:color w:val="000000" w:themeColor="text1"/>
        </w:rPr>
        <w:t xml:space="preserve"> nabíjení</w:t>
      </w:r>
      <w:r w:rsidR="00717716" w:rsidRPr="00E64C4B">
        <w:rPr>
          <w:rFonts w:ascii="Calibri" w:hAnsi="Calibri" w:cs="Calibri"/>
          <w:color w:val="000000" w:themeColor="text1"/>
        </w:rPr>
        <w:t xml:space="preserve"> lithium iontových baterií, což potvrzují studie HZS, SUIP i EU OSHA, přesto mnoho firem nerespektuje toto riziko a umožnuje nabíjení v nevhodných prostorách.    </w:t>
      </w:r>
    </w:p>
    <w:p w14:paraId="5B801BB2" w14:textId="7FEA6644" w:rsidR="00717716" w:rsidRDefault="00717716" w:rsidP="00E64C4B">
      <w:pPr>
        <w:pStyle w:val="Odstavecseseznamem"/>
        <w:spacing w:after="120" w:line="240" w:lineRule="auto"/>
        <w:jc w:val="both"/>
        <w:rPr>
          <w:rFonts w:ascii="Calibri" w:hAnsi="Calibri" w:cs="Calibri"/>
          <w:kern w:val="2"/>
          <w14:ligatures w14:val="standardContextual"/>
        </w:rPr>
      </w:pPr>
      <w:r w:rsidRPr="00E64C4B">
        <w:rPr>
          <w:rFonts w:ascii="Calibri" w:hAnsi="Calibri" w:cs="Calibri"/>
          <w:kern w:val="2"/>
          <w14:ligatures w14:val="standardContextual"/>
        </w:rPr>
        <w:t xml:space="preserve">Projekt/doporučení by měl </w:t>
      </w:r>
      <w:r w:rsidRPr="00E64C4B">
        <w:rPr>
          <w:rFonts w:ascii="Calibri" w:hAnsi="Calibri" w:cs="Calibri"/>
          <w:color w:val="000000" w:themeColor="text1"/>
        </w:rPr>
        <w:t>poskytnout praktický návod, jak nastavit interní pravidla (bezpečné nabíjecí prostory, systém evidence a řízení rizik spojených s bateriovými technologiemi, aj</w:t>
      </w:r>
      <w:r w:rsidR="00E214E9" w:rsidRPr="00E64C4B">
        <w:rPr>
          <w:rFonts w:ascii="Calibri" w:hAnsi="Calibri" w:cs="Calibri"/>
          <w:color w:val="000000" w:themeColor="text1"/>
        </w:rPr>
        <w:t>.</w:t>
      </w:r>
      <w:r w:rsidR="00E214E9" w:rsidRPr="00E64C4B">
        <w:rPr>
          <w:rFonts w:ascii="Calibri" w:hAnsi="Calibri" w:cs="Calibri"/>
          <w:kern w:val="2"/>
          <w14:ligatures w14:val="standardContextual"/>
        </w:rPr>
        <w:t xml:space="preserve"> k</w:t>
      </w:r>
      <w:r w:rsidRPr="00E64C4B">
        <w:rPr>
          <w:rFonts w:ascii="Calibri" w:hAnsi="Calibri" w:cs="Calibri"/>
          <w:kern w:val="2"/>
          <w14:ligatures w14:val="standardContextual"/>
        </w:rPr>
        <w:t xml:space="preserve"> eliminaci možných rizik.    </w:t>
      </w:r>
    </w:p>
    <w:p w14:paraId="58B87F47" w14:textId="77777777" w:rsidR="00E64C4B" w:rsidRPr="00E64C4B" w:rsidRDefault="00E64C4B" w:rsidP="00E64C4B">
      <w:pPr>
        <w:pStyle w:val="Odstavecseseznamem"/>
        <w:spacing w:after="120" w:line="240" w:lineRule="auto"/>
        <w:jc w:val="both"/>
        <w:rPr>
          <w:rFonts w:ascii="Calibri" w:hAnsi="Calibri" w:cs="Calibri"/>
          <w:color w:val="000000" w:themeColor="text1"/>
        </w:rPr>
      </w:pPr>
    </w:p>
    <w:p w14:paraId="5CB356B3" w14:textId="1644CB58" w:rsidR="00717716" w:rsidRPr="00DC2BA3" w:rsidRDefault="00717716" w:rsidP="002A61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DC2BA3">
        <w:rPr>
          <w:b/>
          <w:bCs/>
        </w:rPr>
        <w:t xml:space="preserve">Využití průmyslových a kolaborativních robotů v průmyslových provozech a logistických centrech – interakce zaměstnanec/robot – vliv na snížení pracovních úrazů, bezpečnosti práce a ochrany zdraví </w:t>
      </w:r>
    </w:p>
    <w:p w14:paraId="22FF5E14" w14:textId="77777777" w:rsidR="001C473D" w:rsidRDefault="001C473D" w:rsidP="00F57B62">
      <w:pPr>
        <w:pStyle w:val="Odstavecseseznamem"/>
        <w:spacing w:after="0" w:line="240" w:lineRule="auto"/>
        <w:jc w:val="both"/>
      </w:pPr>
      <w:r>
        <w:t xml:space="preserve">Nově doporučené téma vyvolané potřebou reagovat na proměny charakteru práce vlivem robotizace a automatizace </w:t>
      </w:r>
      <w:r w:rsidRPr="008B4F70">
        <w:t xml:space="preserve">v průmyslu i službách. Robotické systémy přebírají a v budoucnu budou stále více uplatňovány pro fyzicky namáhavé a rizikové činností, a to jak pracovních postupů, tak i pracovního </w:t>
      </w:r>
      <w:r w:rsidRPr="00751E9A">
        <w:t>prostředí. V podstatě nejsou zatíženy ochranou zdraví, to znamená, že mohou být zapojeny do</w:t>
      </w:r>
      <w:r w:rsidRPr="008B4F70">
        <w:t xml:space="preserve"> pracovních procesů s</w:t>
      </w:r>
      <w:r>
        <w:t> </w:t>
      </w:r>
      <w:r w:rsidRPr="008B4F70">
        <w:t>hlukem</w:t>
      </w:r>
      <w:r>
        <w:t>,</w:t>
      </w:r>
      <w:r w:rsidRPr="008B4F70">
        <w:t xml:space="preserve"> prašností</w:t>
      </w:r>
      <w:r>
        <w:t>,</w:t>
      </w:r>
      <w:r w:rsidRPr="008B4F70">
        <w:t xml:space="preserve"> horkem apod. To vše nahrává jejich využití zejména v odvětvích, kdy je vyžadována zvýšená míra</w:t>
      </w:r>
      <w:r>
        <w:t xml:space="preserve">, </w:t>
      </w:r>
      <w:r w:rsidRPr="008B4F70">
        <w:t>jak na bezpečnost práce, tak na ochranu zdraví na pracovištích,</w:t>
      </w:r>
      <w:r>
        <w:t xml:space="preserve"> jakými </w:t>
      </w:r>
      <w:r w:rsidRPr="008B4F70">
        <w:t xml:space="preserve">mohou být </w:t>
      </w:r>
      <w:r>
        <w:t xml:space="preserve">právě </w:t>
      </w:r>
      <w:r w:rsidRPr="008B4F70">
        <w:t>i logistická centra nebo průmyslové provozy.</w:t>
      </w:r>
    </w:p>
    <w:p w14:paraId="62212D57" w14:textId="6C32D81F" w:rsidR="009D20C8" w:rsidRPr="008D5B4D" w:rsidRDefault="00000000" w:rsidP="001C473D">
      <w:pPr>
        <w:pStyle w:val="Odstavecseseznamem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sdt>
        <w:sdtPr>
          <w:rPr>
            <w:rFonts w:ascii="Calibri" w:hAnsi="Calibri" w:cs="Calibri"/>
            <w:color w:val="000000" w:themeColor="text1"/>
          </w:rPr>
          <w:alias w:val="Oduvodneni"/>
          <w:tag w:val="Oduvodneni"/>
          <w:id w:val="1842343447"/>
          <w:placeholder>
            <w:docPart w:val="7092FBB05B86425285934F4912EB4633"/>
          </w:placeholder>
          <w15:appearance w15:val="hidden"/>
          <w:text w:multiLine="1"/>
        </w:sdtPr>
        <w:sdtContent>
          <w:r w:rsidR="009D20C8" w:rsidRPr="008D5B4D">
            <w:rPr>
              <w:rFonts w:ascii="Calibri" w:hAnsi="Calibri" w:cs="Calibri"/>
              <w:color w:val="000000" w:themeColor="text1"/>
            </w:rPr>
            <w:t xml:space="preserve">Projekt vycházející </w:t>
          </w:r>
          <w:r w:rsidR="001C473D" w:rsidRPr="008D5B4D">
            <w:rPr>
              <w:rFonts w:ascii="Calibri" w:hAnsi="Calibri" w:cs="Calibri"/>
              <w:color w:val="000000" w:themeColor="text1"/>
            </w:rPr>
            <w:t>z</w:t>
          </w:r>
          <w:r w:rsidR="009D20C8" w:rsidRPr="008D5B4D">
            <w:rPr>
              <w:rFonts w:ascii="Calibri" w:hAnsi="Calibri" w:cs="Calibri"/>
              <w:color w:val="000000" w:themeColor="text1"/>
            </w:rPr>
            <w:t xml:space="preserve"> této priority by měl za cíl analyzovat konkrétní vybrané pracoviště, a to vybrané logistického centrum s komplexní analýzou zavedení robotizace na pracoviš</w:t>
          </w:r>
          <w:r w:rsidR="009D20C8">
            <w:rPr>
              <w:rFonts w:ascii="Calibri" w:hAnsi="Calibri" w:cs="Calibri"/>
              <w:color w:val="000000" w:themeColor="text1"/>
            </w:rPr>
            <w:t>t</w:t>
          </w:r>
          <w:r w:rsidR="009D20C8" w:rsidRPr="008D5B4D">
            <w:rPr>
              <w:rFonts w:ascii="Calibri" w:hAnsi="Calibri" w:cs="Calibri"/>
              <w:color w:val="000000" w:themeColor="text1"/>
            </w:rPr>
            <w:t xml:space="preserve">i, proměnou pracovních úrazů, a to nejen z hlediska jejich četnosti, ale především z hlediska jejich charakteru, příčin a závažnosti v podobě, kdy výstupem takového projektu bude zpracování podrobného dokumentu BOZP. </w:t>
          </w:r>
        </w:sdtContent>
      </w:sdt>
    </w:p>
    <w:p w14:paraId="7E52953E" w14:textId="77777777" w:rsidR="00AA0CB8" w:rsidRDefault="00AA0CB8" w:rsidP="00717716">
      <w:pPr>
        <w:spacing w:after="120" w:line="240" w:lineRule="auto"/>
        <w:jc w:val="both"/>
      </w:pPr>
    </w:p>
    <w:p w14:paraId="0A72498C" w14:textId="77777777" w:rsidR="00AA0CB8" w:rsidRPr="00AA0CB8" w:rsidRDefault="00000000" w:rsidP="002A61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sdt>
        <w:sdtPr>
          <w:rPr>
            <w:b/>
            <w:bCs/>
            <w:sz w:val="24"/>
            <w:szCs w:val="24"/>
          </w:rPr>
          <w:alias w:val="Tema"/>
          <w:tag w:val="Tema"/>
          <w:id w:val="-1404764263"/>
          <w:placeholder>
            <w:docPart w:val="E7A2D9BA80F24D8390618C855EBEF354"/>
          </w:placeholder>
          <w15:appearance w15:val="hidden"/>
          <w:text/>
        </w:sdtPr>
        <w:sdtContent>
          <w:r w:rsidR="00AA0CB8" w:rsidRPr="00AA0CB8">
            <w:rPr>
              <w:b/>
              <w:bCs/>
              <w:sz w:val="24"/>
              <w:szCs w:val="24"/>
            </w:rPr>
            <w:t>Prevence rizik spojených s řízením provozu vyhrazených technických zařízení na staveništi.</w:t>
          </w:r>
        </w:sdtContent>
      </w:sdt>
    </w:p>
    <w:p w14:paraId="012637C8" w14:textId="54953B5A" w:rsidR="00AA0CB8" w:rsidRPr="002A619D" w:rsidRDefault="00AA0CB8" w:rsidP="002A619D">
      <w:pPr>
        <w:spacing w:after="0" w:line="240" w:lineRule="auto"/>
        <w:ind w:left="709"/>
        <w:jc w:val="both"/>
      </w:pPr>
      <w:r w:rsidRPr="002A619D">
        <w:t xml:space="preserve">Problematika bezpečné a zdraví neohrožující práce na staveništích je stále aktuální s ohledem na vysoké riziko úrazovosti a </w:t>
      </w:r>
      <w:r w:rsidR="00664F99" w:rsidRPr="002A619D">
        <w:t xml:space="preserve">strukturu subjektů </w:t>
      </w:r>
      <w:r w:rsidR="009C590C" w:rsidRPr="002A619D">
        <w:t>působících na staveništích</w:t>
      </w:r>
      <w:r w:rsidR="005559DB" w:rsidRPr="002A619D">
        <w:t>, kdy se často jedná o malé f</w:t>
      </w:r>
      <w:r w:rsidR="001A1DFC" w:rsidRPr="002A619D">
        <w:t>i</w:t>
      </w:r>
      <w:r w:rsidR="005559DB" w:rsidRPr="002A619D">
        <w:t xml:space="preserve">rmy a OSVČ. </w:t>
      </w:r>
      <w:r w:rsidRPr="002A619D">
        <w:t>V praxi se např. často ukazuje, že pravidla existující „v dokumentaci“, nejsou srozumitelná konkrétním provozovatelům a uživatelům, nejsou ani snadno kontrolovatelná nebo se po čase přestanou používat.</w:t>
      </w:r>
    </w:p>
    <w:p w14:paraId="732172C4" w14:textId="7850883C" w:rsidR="00AA0CB8" w:rsidRPr="002A619D" w:rsidRDefault="00AA0CB8" w:rsidP="002A619D">
      <w:pPr>
        <w:spacing w:after="120" w:line="240" w:lineRule="auto"/>
        <w:ind w:left="709"/>
        <w:jc w:val="both"/>
      </w:pPr>
      <w:r w:rsidRPr="002A619D">
        <w:t xml:space="preserve">Cílem projektu by mělo být vytvořit jednoduchý, praktický a kontrolovatelný systém bezpečnosti a ochrany zdraví pro techniku a manipulační činnosti, který lze využít jak na malých i velkých stavbách (včetně participace dodavatelských subjektů a OSVČ). Součástí výstupů by měl být i návrh systému vzdělávání, praktického ověřování znalostí a komunikace. Výstupem vzdělávání by nemělo být formální školení, ale srozumitelný přístup podle </w:t>
      </w:r>
      <w:r w:rsidR="002A619D" w:rsidRPr="002A619D">
        <w:t>rolí:</w:t>
      </w:r>
      <w:r w:rsidRPr="002A619D">
        <w:t xml:space="preserve"> co musí umět a znát koordinátor BOZP, odpovědná osoba, koordinátor provozu, stavbyvedoucí/mistr, co jeřábník, co vazač, signalista atd.., jak se předávají a potvrzují pokyny a jak se postupuje při změně situace. Zvláštní důraz by měl být kladen na souběhy prací, práci v omezeném prostoru a na činnosti v blízkosti veřejného prostoru, pohybu osob nebo komunikací.</w:t>
      </w:r>
    </w:p>
    <w:p w14:paraId="71A60DF4" w14:textId="77777777" w:rsidR="00AA0CB8" w:rsidRDefault="00AA0CB8" w:rsidP="00717716">
      <w:pPr>
        <w:spacing w:after="120" w:line="240" w:lineRule="auto"/>
        <w:jc w:val="both"/>
      </w:pPr>
    </w:p>
    <w:p w14:paraId="473F0802" w14:textId="205D4974" w:rsidR="00717716" w:rsidRDefault="00717716" w:rsidP="00717716">
      <w:pPr>
        <w:pStyle w:val="Nadpis2"/>
        <w:numPr>
          <w:ilvl w:val="0"/>
          <w:numId w:val="2"/>
        </w:numPr>
        <w:tabs>
          <w:tab w:val="num" w:pos="360"/>
        </w:tabs>
        <w:spacing w:before="0" w:after="120" w:line="240" w:lineRule="auto"/>
        <w:ind w:left="0" w:hanging="720"/>
        <w:rPr>
          <w:rFonts w:ascii="Calibri" w:eastAsia="Times New Roman" w:hAnsi="Calibri" w:cs="Calibri"/>
          <w:sz w:val="24"/>
          <w:szCs w:val="24"/>
          <w:lang w:eastAsia="cs-CZ"/>
        </w:rPr>
      </w:pPr>
      <w:r w:rsidRPr="00DE13C1">
        <w:rPr>
          <w:rFonts w:ascii="Calibri" w:eastAsia="Times New Roman" w:hAnsi="Calibri" w:cs="Calibri"/>
          <w:sz w:val="24"/>
          <w:szCs w:val="24"/>
          <w:lang w:eastAsia="cs-CZ"/>
        </w:rPr>
        <w:t>Digitalizace, využití umělé inteligence a moderních informačních technologií v řízení BOZP</w:t>
      </w:r>
      <w:r w:rsidR="0020491A">
        <w:rPr>
          <w:rFonts w:ascii="Calibri" w:eastAsia="Times New Roman" w:hAnsi="Calibri" w:cs="Calibri"/>
          <w:sz w:val="24"/>
          <w:szCs w:val="24"/>
          <w:lang w:eastAsia="cs-CZ"/>
        </w:rPr>
        <w:t xml:space="preserve"> a </w:t>
      </w:r>
      <w:r w:rsidR="00D36366">
        <w:rPr>
          <w:rFonts w:ascii="Calibri" w:eastAsia="Times New Roman" w:hAnsi="Calibri" w:cs="Calibri"/>
          <w:sz w:val="24"/>
          <w:szCs w:val="24"/>
          <w:lang w:eastAsia="cs-CZ"/>
        </w:rPr>
        <w:t xml:space="preserve">digitální formy </w:t>
      </w:r>
      <w:r w:rsidR="0020491A">
        <w:rPr>
          <w:rFonts w:ascii="Calibri" w:eastAsia="Times New Roman" w:hAnsi="Calibri" w:cs="Calibri"/>
          <w:sz w:val="24"/>
          <w:szCs w:val="24"/>
          <w:lang w:eastAsia="cs-CZ"/>
        </w:rPr>
        <w:t xml:space="preserve">vzdělávání </w:t>
      </w:r>
      <w:r w:rsidR="00D36366" w:rsidRPr="005505FC">
        <w:rPr>
          <w:rFonts w:ascii="Calibri" w:eastAsia="Times New Roman" w:hAnsi="Calibri" w:cs="Calibri"/>
          <w:sz w:val="24"/>
          <w:szCs w:val="24"/>
          <w:lang w:eastAsia="cs-CZ"/>
        </w:rPr>
        <w:t>v oblasti BOZP</w:t>
      </w:r>
    </w:p>
    <w:p w14:paraId="5823142F" w14:textId="3C00BAFD" w:rsidR="00717716" w:rsidRDefault="00717716" w:rsidP="002A619D">
      <w:pPr>
        <w:pStyle w:val="Odstavecseseznamem"/>
        <w:spacing w:after="0" w:line="240" w:lineRule="auto"/>
        <w:ind w:left="0"/>
        <w:jc w:val="both"/>
        <w:rPr>
          <w:lang w:eastAsia="cs-CZ"/>
        </w:rPr>
      </w:pPr>
      <w:r>
        <w:rPr>
          <w:lang w:eastAsia="cs-CZ"/>
        </w:rPr>
        <w:t xml:space="preserve">Digitalizace a využití umělé inteligence zůstává nadále prioritou, neboť využívání těchto nástrojů </w:t>
      </w:r>
      <w:r w:rsidRPr="00751E9A">
        <w:rPr>
          <w:lang w:eastAsia="cs-CZ"/>
        </w:rPr>
        <w:t>napomáhá zkvalitnění řízení BOZP, například prostřednictvím snadnějšího sběru dat o rizicích,</w:t>
      </w:r>
      <w:r w:rsidRPr="006532C4">
        <w:rPr>
          <w:lang w:eastAsia="cs-CZ"/>
        </w:rPr>
        <w:t xml:space="preserve"> </w:t>
      </w:r>
      <w:r>
        <w:rPr>
          <w:lang w:eastAsia="cs-CZ"/>
        </w:rPr>
        <w:t xml:space="preserve">pracovních </w:t>
      </w:r>
      <w:r w:rsidRPr="006532C4">
        <w:rPr>
          <w:lang w:eastAsia="cs-CZ"/>
        </w:rPr>
        <w:t>úrazech</w:t>
      </w:r>
      <w:r>
        <w:rPr>
          <w:lang w:eastAsia="cs-CZ"/>
        </w:rPr>
        <w:t xml:space="preserve">, </w:t>
      </w:r>
      <w:r w:rsidRPr="006532C4">
        <w:rPr>
          <w:lang w:eastAsia="cs-CZ"/>
        </w:rPr>
        <w:t>nebezpečných situací</w:t>
      </w:r>
      <w:r w:rsidR="001C473D">
        <w:rPr>
          <w:lang w:eastAsia="cs-CZ"/>
        </w:rPr>
        <w:t xml:space="preserve"> </w:t>
      </w:r>
      <w:r>
        <w:rPr>
          <w:lang w:eastAsia="cs-CZ"/>
        </w:rPr>
        <w:t>a</w:t>
      </w:r>
      <w:r w:rsidR="001C473D">
        <w:rPr>
          <w:lang w:eastAsia="cs-CZ"/>
        </w:rPr>
        <w:t>t</w:t>
      </w:r>
      <w:r>
        <w:rPr>
          <w:lang w:eastAsia="cs-CZ"/>
        </w:rPr>
        <w:t xml:space="preserve">d. a jejich vyhodnocování. Odhalení konkrétních problémů, trendů prostřednictvím těchto nástrojů </w:t>
      </w:r>
      <w:r w:rsidRPr="006532C4">
        <w:rPr>
          <w:lang w:eastAsia="cs-CZ"/>
        </w:rPr>
        <w:t xml:space="preserve">může přispět </w:t>
      </w:r>
      <w:r>
        <w:rPr>
          <w:lang w:eastAsia="cs-CZ"/>
        </w:rPr>
        <w:t xml:space="preserve">nejenom k včasnému odstranění chyb a nedostatků stávajících systémů, ale i </w:t>
      </w:r>
      <w:r w:rsidRPr="006532C4">
        <w:rPr>
          <w:lang w:eastAsia="cs-CZ"/>
        </w:rPr>
        <w:t>k</w:t>
      </w:r>
      <w:r>
        <w:rPr>
          <w:lang w:eastAsia="cs-CZ"/>
        </w:rPr>
        <w:t xml:space="preserve"> optimálnímu zacílení </w:t>
      </w:r>
      <w:r w:rsidRPr="006532C4">
        <w:rPr>
          <w:lang w:eastAsia="cs-CZ"/>
        </w:rPr>
        <w:t>preventivní</w:t>
      </w:r>
      <w:r>
        <w:rPr>
          <w:lang w:eastAsia="cs-CZ"/>
        </w:rPr>
        <w:t xml:space="preserve">ch </w:t>
      </w:r>
      <w:r w:rsidRPr="006532C4">
        <w:rPr>
          <w:lang w:eastAsia="cs-CZ"/>
        </w:rPr>
        <w:t>opatření</w:t>
      </w:r>
      <w:r>
        <w:rPr>
          <w:lang w:eastAsia="cs-CZ"/>
        </w:rPr>
        <w:t>.</w:t>
      </w:r>
      <w:r w:rsidR="00D36366">
        <w:rPr>
          <w:lang w:eastAsia="cs-CZ"/>
        </w:rPr>
        <w:t xml:space="preserve"> P</w:t>
      </w:r>
      <w:r w:rsidR="00D36366" w:rsidRPr="006532C4">
        <w:rPr>
          <w:lang w:eastAsia="cs-CZ"/>
        </w:rPr>
        <w:t xml:space="preserve">riorita by měla </w:t>
      </w:r>
      <w:r w:rsidR="00D36366">
        <w:rPr>
          <w:lang w:eastAsia="cs-CZ"/>
        </w:rPr>
        <w:t xml:space="preserve">zároveň </w:t>
      </w:r>
      <w:r w:rsidR="00D36366" w:rsidRPr="006532C4">
        <w:rPr>
          <w:lang w:eastAsia="cs-CZ"/>
        </w:rPr>
        <w:t>řešit rozvoj moderních digitálních forem vzdělávání v oblasti BOZP, jako jsou</w:t>
      </w:r>
      <w:r w:rsidR="00D36366">
        <w:rPr>
          <w:lang w:eastAsia="cs-CZ"/>
        </w:rPr>
        <w:t xml:space="preserve"> např. </w:t>
      </w:r>
      <w:r w:rsidR="00D36366" w:rsidRPr="006532C4">
        <w:rPr>
          <w:lang w:eastAsia="cs-CZ"/>
        </w:rPr>
        <w:t>e-learningové kurzy, interaktivní školení, simulace rizik či virtuální realita. Digitální vzdělávání umožňuje flexibilní přístup k odborným informacím, snadnou aktualizaci obsahu a lepší přizpůsobení různým skupinám zaměstnanců. Zvyšuje dostupnost vzdělávání a podporuje dlouhodobé upevňování bezpečného chování.</w:t>
      </w:r>
    </w:p>
    <w:p w14:paraId="54CA38A6" w14:textId="77777777" w:rsidR="00717716" w:rsidRPr="006532C4" w:rsidRDefault="00717716" w:rsidP="00717716">
      <w:pPr>
        <w:jc w:val="both"/>
        <w:rPr>
          <w:lang w:eastAsia="cs-CZ"/>
        </w:rPr>
      </w:pPr>
      <w:r>
        <w:rPr>
          <w:lang w:eastAsia="cs-CZ"/>
        </w:rPr>
        <w:t xml:space="preserve">Navržené postupy využívající digitálních nástrojů by měly být ověřeny v pilotních programech, aby   mohly být následně využitelné širokou cílovou skupinou.   </w:t>
      </w:r>
    </w:p>
    <w:p w14:paraId="6CEC0F85" w14:textId="77777777" w:rsidR="00717716" w:rsidRDefault="00717716" w:rsidP="00717716">
      <w:pPr>
        <w:spacing w:after="120" w:line="240" w:lineRule="auto"/>
        <w:jc w:val="both"/>
        <w:rPr>
          <w:rFonts w:ascii="Calibri" w:hAnsi="Calibri" w:cs="Calibri"/>
          <w:color w:val="000000"/>
        </w:rPr>
      </w:pPr>
      <w:r w:rsidRPr="006532C4">
        <w:rPr>
          <w:rFonts w:ascii="Calibri" w:hAnsi="Calibri" w:cs="Calibri"/>
          <w:color w:val="000000"/>
        </w:rPr>
        <w:t xml:space="preserve">Možná témata pro přípravu konkrétních návrhů projektů: </w:t>
      </w:r>
    </w:p>
    <w:p w14:paraId="44CC05CE" w14:textId="0CB7CBED" w:rsidR="00076550" w:rsidRDefault="00717716" w:rsidP="0071771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lang w:eastAsia="cs-CZ"/>
        </w:rPr>
      </w:pPr>
      <w:r w:rsidRPr="002A619D">
        <w:rPr>
          <w:b/>
          <w:bCs/>
          <w:lang w:eastAsia="cs-CZ"/>
        </w:rPr>
        <w:t xml:space="preserve">Využití digitálních technologií a nástrojů umělé inteligence ke sběru </w:t>
      </w:r>
      <w:r w:rsidR="0045765D" w:rsidRPr="002A619D">
        <w:rPr>
          <w:b/>
          <w:bCs/>
          <w:lang w:eastAsia="cs-CZ"/>
        </w:rPr>
        <w:t>dat (</w:t>
      </w:r>
      <w:r w:rsidRPr="002A619D">
        <w:rPr>
          <w:b/>
          <w:bCs/>
          <w:lang w:eastAsia="cs-CZ"/>
        </w:rPr>
        <w:t>např. z pravidelných/ namátkových kontrol BOZP v provozech, jejich sdílení a ukládání dat na centrálním úložišti BOZP v rámci zaměstnavatele</w:t>
      </w:r>
      <w:r>
        <w:rPr>
          <w:lang w:eastAsia="cs-CZ"/>
        </w:rPr>
        <w:t>, jejich vyhodno</w:t>
      </w:r>
      <w:r w:rsidR="001C473D">
        <w:rPr>
          <w:lang w:eastAsia="cs-CZ"/>
        </w:rPr>
        <w:t>cová</w:t>
      </w:r>
      <w:r>
        <w:rPr>
          <w:lang w:eastAsia="cs-CZ"/>
        </w:rPr>
        <w:t xml:space="preserve">ní a přijetí opatření k nápravě zjištěných nedostatků a preventivních opatření. Digitalizace vyžití moderních informačních technologií umožňuj zmapovat a řešit situaci ve firmě před vznikem pracovního úrazu. Z pohledu firmy může představovat doplnění k digitalizovaným situacím, týkajících se vzniku pracovních úrazů.     </w:t>
      </w:r>
    </w:p>
    <w:p w14:paraId="371C4BA4" w14:textId="3428CAE0" w:rsidR="00717716" w:rsidRDefault="00076550" w:rsidP="00076550">
      <w:pPr>
        <w:pStyle w:val="Odstavecseseznamem"/>
        <w:spacing w:after="0" w:line="240" w:lineRule="auto"/>
        <w:jc w:val="both"/>
        <w:rPr>
          <w:lang w:eastAsia="cs-CZ"/>
        </w:rPr>
      </w:pPr>
      <w:r>
        <w:rPr>
          <w:lang w:eastAsia="cs-CZ"/>
        </w:rPr>
        <w:t>Výstupem</w:t>
      </w:r>
      <w:r w:rsidR="00717716">
        <w:rPr>
          <w:lang w:eastAsia="cs-CZ"/>
        </w:rPr>
        <w:t xml:space="preserve"> </w:t>
      </w:r>
      <w:r>
        <w:rPr>
          <w:lang w:eastAsia="cs-CZ"/>
        </w:rPr>
        <w:t xml:space="preserve">by měl být </w:t>
      </w:r>
      <w:r w:rsidR="009030DA">
        <w:rPr>
          <w:lang w:eastAsia="cs-CZ"/>
        </w:rPr>
        <w:t xml:space="preserve">návrh pilotního projektu </w:t>
      </w:r>
      <w:r w:rsidR="00F81051">
        <w:rPr>
          <w:lang w:eastAsia="cs-CZ"/>
        </w:rPr>
        <w:t xml:space="preserve">pro </w:t>
      </w:r>
      <w:r w:rsidR="00583FC4">
        <w:rPr>
          <w:lang w:eastAsia="cs-CZ"/>
        </w:rPr>
        <w:t xml:space="preserve">následné </w:t>
      </w:r>
      <w:r w:rsidR="00F81051">
        <w:rPr>
          <w:lang w:eastAsia="cs-CZ"/>
        </w:rPr>
        <w:t>širší využití v</w:t>
      </w:r>
      <w:r w:rsidR="00583FC4">
        <w:rPr>
          <w:lang w:eastAsia="cs-CZ"/>
        </w:rPr>
        <w:t xml:space="preserve"> praxi. </w:t>
      </w:r>
      <w:r w:rsidR="00F81051">
        <w:rPr>
          <w:lang w:eastAsia="cs-CZ"/>
        </w:rPr>
        <w:t xml:space="preserve"> </w:t>
      </w:r>
      <w:r w:rsidR="009030DA">
        <w:rPr>
          <w:lang w:eastAsia="cs-CZ"/>
        </w:rPr>
        <w:t xml:space="preserve">  </w:t>
      </w:r>
      <w:r w:rsidR="00717716">
        <w:rPr>
          <w:lang w:eastAsia="cs-CZ"/>
        </w:rPr>
        <w:t xml:space="preserve"> </w:t>
      </w:r>
    </w:p>
    <w:p w14:paraId="245EEE06" w14:textId="77777777" w:rsidR="00F91DC5" w:rsidRDefault="00F91DC5" w:rsidP="00076550">
      <w:pPr>
        <w:pStyle w:val="Odstavecseseznamem"/>
        <w:spacing w:after="0" w:line="240" w:lineRule="auto"/>
        <w:jc w:val="both"/>
        <w:rPr>
          <w:lang w:eastAsia="cs-CZ"/>
        </w:rPr>
      </w:pPr>
    </w:p>
    <w:p w14:paraId="538EA2D3" w14:textId="32C4EC03" w:rsidR="00717716" w:rsidRPr="00150532" w:rsidRDefault="00717716" w:rsidP="0071771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lang w:eastAsia="cs-CZ"/>
        </w:rPr>
      </w:pPr>
      <w:r w:rsidRPr="002A619D">
        <w:rPr>
          <w:b/>
          <w:bCs/>
          <w:lang w:eastAsia="cs-CZ"/>
        </w:rPr>
        <w:t xml:space="preserve">Využití moderních technologií a digitalizace v oblasti </w:t>
      </w:r>
      <w:r w:rsidR="0045765D" w:rsidRPr="002A619D">
        <w:rPr>
          <w:b/>
          <w:bCs/>
          <w:lang w:eastAsia="cs-CZ"/>
        </w:rPr>
        <w:t>zemědělství</w:t>
      </w:r>
      <w:r w:rsidR="0045765D" w:rsidRPr="00150532">
        <w:rPr>
          <w:lang w:eastAsia="cs-CZ"/>
        </w:rPr>
        <w:t xml:space="preserve"> – Zavedení</w:t>
      </w:r>
      <w:r w:rsidRPr="00150532">
        <w:rPr>
          <w:lang w:eastAsia="cs-CZ"/>
        </w:rPr>
        <w:t xml:space="preserve"> AI modelů pro predikci rizikových situací a implementace </w:t>
      </w:r>
      <w:proofErr w:type="spellStart"/>
      <w:r w:rsidRPr="00150532">
        <w:rPr>
          <w:lang w:eastAsia="cs-CZ"/>
        </w:rPr>
        <w:t>IoT</w:t>
      </w:r>
      <w:proofErr w:type="spellEnd"/>
      <w:r w:rsidRPr="00150532">
        <w:rPr>
          <w:lang w:eastAsia="cs-CZ"/>
        </w:rPr>
        <w:t xml:space="preserve"> senzorů pro monitorování pracovního prostředí a strojů v reálném čase. Implementace kamerových systémů a dronů pro bezpečné inspekce a prevenci nehod při práci s autonomními systémy a moderní technikou na farmách. Jde o požadavek z praxe, navazující na dříve zvolená opatření. </w:t>
      </w:r>
    </w:p>
    <w:p w14:paraId="3D4E8603" w14:textId="6F15BE47" w:rsidR="00150532" w:rsidRPr="00150532" w:rsidRDefault="00EB64E4" w:rsidP="00150532">
      <w:pPr>
        <w:pStyle w:val="Odstavecseseznamem"/>
        <w:jc w:val="both"/>
        <w:rPr>
          <w:lang w:eastAsia="cs-CZ"/>
        </w:rPr>
      </w:pPr>
      <w:r w:rsidRPr="00150532">
        <w:rPr>
          <w:lang w:eastAsia="cs-CZ"/>
        </w:rPr>
        <w:t xml:space="preserve">Projekt by měl </w:t>
      </w:r>
      <w:r w:rsidR="00150532" w:rsidRPr="00150532">
        <w:rPr>
          <w:lang w:eastAsia="cs-CZ"/>
        </w:rPr>
        <w:t>poskytnou</w:t>
      </w:r>
      <w:r w:rsidR="00150532">
        <w:rPr>
          <w:lang w:eastAsia="cs-CZ"/>
        </w:rPr>
        <w:t>t n</w:t>
      </w:r>
      <w:r w:rsidR="00150532" w:rsidRPr="00150532">
        <w:rPr>
          <w:lang w:eastAsia="cs-CZ"/>
        </w:rPr>
        <w:t>ávrh aplikace, která využívající AI pro predikci rizik úrazů na farmách. </w:t>
      </w:r>
    </w:p>
    <w:p w14:paraId="2DCB8682" w14:textId="77777777" w:rsidR="00F91DC5" w:rsidRDefault="00F91DC5" w:rsidP="00FF7D57">
      <w:pPr>
        <w:pStyle w:val="Odstavecseseznamem"/>
        <w:spacing w:after="0" w:line="240" w:lineRule="auto"/>
        <w:jc w:val="both"/>
        <w:rPr>
          <w:highlight w:val="yellow"/>
          <w:lang w:eastAsia="cs-CZ"/>
        </w:rPr>
      </w:pPr>
    </w:p>
    <w:p w14:paraId="0B3BDF23" w14:textId="77777777" w:rsidR="00F91DC5" w:rsidRPr="00F91DC5" w:rsidRDefault="00F91DC5" w:rsidP="00F91DC5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  <w:color w:val="000000"/>
        </w:rPr>
      </w:pPr>
      <w:r w:rsidRPr="002A619D">
        <w:rPr>
          <w:rFonts w:ascii="Calibri" w:hAnsi="Calibri" w:cs="Calibri"/>
          <w:b/>
          <w:bCs/>
          <w:color w:val="000000"/>
        </w:rPr>
        <w:t>Nastavení systému vzdělávání v</w:t>
      </w:r>
      <w:r w:rsidRPr="00F91DC5">
        <w:rPr>
          <w:rFonts w:ascii="Calibri" w:hAnsi="Calibri" w:cs="Calibri"/>
          <w:color w:val="000000"/>
        </w:rPr>
        <w:t xml:space="preserve"> </w:t>
      </w:r>
      <w:r w:rsidRPr="00F91DC5">
        <w:rPr>
          <w:rFonts w:ascii="Calibri" w:hAnsi="Calibri" w:cs="Calibri"/>
          <w:b/>
          <w:bCs/>
          <w:color w:val="000000"/>
        </w:rPr>
        <w:t>ústavní a ochranné výchově</w:t>
      </w:r>
      <w:r w:rsidRPr="00F91DC5">
        <w:rPr>
          <w:rFonts w:ascii="Calibri" w:hAnsi="Calibri" w:cs="Calibri"/>
          <w:color w:val="000000"/>
        </w:rPr>
        <w:t xml:space="preserve"> s využitím digitálních nástrojů – na základě doporučení, výstupů předchozích projektů, izolovaných vzdělávacích modelů zpracovat </w:t>
      </w:r>
      <w:r w:rsidRPr="00F91DC5">
        <w:rPr>
          <w:rFonts w:ascii="Calibri" w:hAnsi="Calibri" w:cs="Calibri"/>
          <w:b/>
          <w:bCs/>
          <w:color w:val="000000"/>
        </w:rPr>
        <w:t>ucelený vzdělávacího program – pilotní projekt – práce s incidenty a podpory bezpečnosti práce</w:t>
      </w:r>
      <w:r w:rsidRPr="00F91DC5">
        <w:rPr>
          <w:rFonts w:ascii="Calibri" w:hAnsi="Calibri" w:cs="Calibri"/>
          <w:color w:val="000000"/>
        </w:rPr>
        <w:t xml:space="preserve">. </w:t>
      </w:r>
    </w:p>
    <w:p w14:paraId="73C76D9A" w14:textId="23491D87" w:rsidR="00F91DC5" w:rsidRDefault="0036600B" w:rsidP="00F91DC5">
      <w:pPr>
        <w:pStyle w:val="Odstavecseseznamem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36600B">
        <w:rPr>
          <w:rFonts w:ascii="Calibri" w:hAnsi="Calibri" w:cs="Calibri"/>
          <w:color w:val="000000"/>
        </w:rPr>
        <w:t>Pro další využití výstupů projektu bude navržena a následně využita moderní platforma pro distanční vzdělávání, která zajistí dostupnost obsahu bez časových a prostorových bariér. Hlavním pilířem bude uživatelské rozhraní s autorizovaným přístupem pro cílovou skupinu, které účastníkům nabídne strukturovaný vzdělávací proces. V rámci inovací budeme zkoumat potenciál implementace prvků virtuální reality, která by v případě úspěšného testování umožnila simulaci praktických dovedností v digitálním prostředí.</w:t>
      </w:r>
    </w:p>
    <w:p w14:paraId="2EBFB283" w14:textId="77777777" w:rsidR="0036600B" w:rsidRPr="00F91DC5" w:rsidRDefault="0036600B" w:rsidP="00F91DC5">
      <w:pPr>
        <w:pStyle w:val="Odstavecseseznamem"/>
        <w:spacing w:after="120" w:line="240" w:lineRule="auto"/>
        <w:jc w:val="both"/>
        <w:rPr>
          <w:rFonts w:ascii="Calibri" w:hAnsi="Calibri" w:cs="Calibri"/>
          <w:color w:val="000000"/>
        </w:rPr>
      </w:pPr>
    </w:p>
    <w:p w14:paraId="0D8A27EA" w14:textId="0794FFCC" w:rsidR="0036600B" w:rsidRPr="00F91DC5" w:rsidRDefault="0036600B" w:rsidP="0036600B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 w:cs="Calibri"/>
          <w:color w:val="000000"/>
        </w:rPr>
      </w:pPr>
      <w:r w:rsidRPr="002A619D">
        <w:rPr>
          <w:rFonts w:ascii="Calibri" w:hAnsi="Calibri" w:cs="Calibri"/>
          <w:b/>
          <w:bCs/>
          <w:color w:val="000000"/>
        </w:rPr>
        <w:t>Nastavení systému vzdělávání</w:t>
      </w:r>
      <w:r w:rsidRPr="00F91DC5">
        <w:rPr>
          <w:rFonts w:ascii="Calibri" w:hAnsi="Calibri" w:cs="Calibri"/>
          <w:b/>
          <w:bCs/>
          <w:color w:val="000000"/>
        </w:rPr>
        <w:t xml:space="preserve"> v sociálních službách s využitím digitálních nástrojů </w:t>
      </w:r>
      <w:r w:rsidRPr="00F91DC5">
        <w:rPr>
          <w:rFonts w:ascii="Calibri" w:hAnsi="Calibri" w:cs="Calibri"/>
          <w:color w:val="000000"/>
        </w:rPr>
        <w:t>– na základě výstupů z dostupných projektů</w:t>
      </w:r>
      <w:r w:rsidRPr="00F91DC5">
        <w:rPr>
          <w:rFonts w:ascii="Calibri" w:hAnsi="Calibri" w:cs="Calibri"/>
          <w:b/>
          <w:bCs/>
          <w:color w:val="000000"/>
        </w:rPr>
        <w:t xml:space="preserve"> </w:t>
      </w:r>
      <w:r w:rsidRPr="00F91DC5">
        <w:rPr>
          <w:rFonts w:ascii="Calibri" w:hAnsi="Calibri" w:cs="Calibri"/>
          <w:color w:val="000000"/>
        </w:rPr>
        <w:t>obsahujících návody na zvládání krizových situací</w:t>
      </w:r>
      <w:r>
        <w:rPr>
          <w:rFonts w:ascii="Calibri" w:hAnsi="Calibri" w:cs="Calibri"/>
          <w:color w:val="000000"/>
        </w:rPr>
        <w:t xml:space="preserve"> (především situace zaměstnanec – klient)</w:t>
      </w:r>
      <w:r w:rsidRPr="00F91DC5">
        <w:rPr>
          <w:rFonts w:ascii="Calibri" w:hAnsi="Calibri" w:cs="Calibri"/>
          <w:color w:val="000000"/>
        </w:rPr>
        <w:t xml:space="preserve"> ochranu </w:t>
      </w:r>
      <w:r>
        <w:rPr>
          <w:rFonts w:ascii="Calibri" w:hAnsi="Calibri" w:cs="Calibri"/>
          <w:color w:val="000000"/>
        </w:rPr>
        <w:t xml:space="preserve">jejich </w:t>
      </w:r>
      <w:r w:rsidRPr="00F91DC5">
        <w:rPr>
          <w:rFonts w:ascii="Calibri" w:hAnsi="Calibri" w:cs="Calibri"/>
          <w:color w:val="000000"/>
        </w:rPr>
        <w:t xml:space="preserve">vlastního zdraví, prevenci eskalace rizik v každodenním provozu, aj. </w:t>
      </w:r>
      <w:r w:rsidRPr="00F91DC5">
        <w:rPr>
          <w:rFonts w:ascii="Calibri" w:hAnsi="Calibri" w:cs="Calibri"/>
          <w:b/>
          <w:bCs/>
          <w:color w:val="000000"/>
        </w:rPr>
        <w:t>zpracovat ucelený vzdělávací program – pilotní projekt – Práce v bezpečí, propojující jednotlivé izolované školící moduly</w:t>
      </w:r>
      <w:r>
        <w:rPr>
          <w:rFonts w:ascii="Calibri" w:hAnsi="Calibri" w:cs="Calibri"/>
          <w:b/>
          <w:bCs/>
          <w:color w:val="000000"/>
        </w:rPr>
        <w:t>, které využijí veškerá dostupná stávající data i postupy</w:t>
      </w:r>
      <w:r w:rsidRPr="00F91DC5">
        <w:rPr>
          <w:rFonts w:ascii="Calibri" w:hAnsi="Calibri" w:cs="Calibri"/>
          <w:b/>
          <w:bCs/>
          <w:color w:val="000000"/>
        </w:rPr>
        <w:t xml:space="preserve">. </w:t>
      </w:r>
    </w:p>
    <w:p w14:paraId="0D500742" w14:textId="77777777" w:rsidR="0036600B" w:rsidRPr="00E96185" w:rsidRDefault="0036600B" w:rsidP="0036600B">
      <w:pPr>
        <w:pStyle w:val="Odstavecseseznamem"/>
        <w:jc w:val="both"/>
        <w:rPr>
          <w:rFonts w:ascii="Calibri" w:hAnsi="Calibri" w:cs="Calibri"/>
        </w:rPr>
      </w:pPr>
      <w:r w:rsidRPr="00E96185">
        <w:rPr>
          <w:rFonts w:ascii="Calibri" w:hAnsi="Calibri" w:cs="Calibri"/>
        </w:rPr>
        <w:t xml:space="preserve">Projekt bude převeden do on-line platformy pro distanční vzdělávání. Obsah využije sekvence z osvědčených </w:t>
      </w:r>
      <w:r>
        <w:rPr>
          <w:rFonts w:ascii="Calibri" w:hAnsi="Calibri" w:cs="Calibri"/>
        </w:rPr>
        <w:t xml:space="preserve">a již používaných </w:t>
      </w:r>
      <w:r w:rsidRPr="00E96185">
        <w:rPr>
          <w:rFonts w:ascii="Calibri" w:hAnsi="Calibri" w:cs="Calibri"/>
        </w:rPr>
        <w:t>videí pro sociální služby, které metodicky propojí do e-learningových modulů přístupných po přihlášení. V rámci rozvoje budeme prověřovat možnosti zapojení prvků virtuální reality, která se již v oblasti ochrany zdraví v sociálních službách využívá. Je však nutné zohlednit, že vývoj plnohodnotných VR modulů je procesně i finančně v</w:t>
      </w:r>
      <w:r>
        <w:rPr>
          <w:rFonts w:ascii="Calibri" w:hAnsi="Calibri" w:cs="Calibri"/>
        </w:rPr>
        <w:t>elmi</w:t>
      </w:r>
      <w:r w:rsidRPr="00E96185">
        <w:rPr>
          <w:rFonts w:ascii="Calibri" w:hAnsi="Calibri" w:cs="Calibri"/>
        </w:rPr>
        <w:t xml:space="preserve"> náročný.</w:t>
      </w:r>
    </w:p>
    <w:p w14:paraId="1E1282E7" w14:textId="77777777" w:rsidR="00F91DC5" w:rsidRDefault="00F91DC5" w:rsidP="00FF7D57">
      <w:pPr>
        <w:pStyle w:val="Odstavecseseznamem"/>
        <w:spacing w:after="0" w:line="240" w:lineRule="auto"/>
        <w:jc w:val="both"/>
        <w:rPr>
          <w:highlight w:val="yellow"/>
          <w:lang w:eastAsia="cs-CZ"/>
        </w:rPr>
      </w:pPr>
    </w:p>
    <w:p w14:paraId="086C5B8E" w14:textId="77777777" w:rsidR="00D36366" w:rsidRPr="00FF7D57" w:rsidRDefault="00D36366" w:rsidP="00FF7D57">
      <w:pPr>
        <w:pStyle w:val="Odstavecseseznamem"/>
        <w:spacing w:after="0" w:line="240" w:lineRule="auto"/>
        <w:jc w:val="both"/>
        <w:rPr>
          <w:highlight w:val="yellow"/>
          <w:lang w:eastAsia="cs-CZ"/>
        </w:rPr>
      </w:pPr>
    </w:p>
    <w:p w14:paraId="5DC4F9E1" w14:textId="77777777" w:rsidR="00717716" w:rsidRDefault="00717716" w:rsidP="00717716">
      <w:pPr>
        <w:pStyle w:val="Nadpis2"/>
        <w:numPr>
          <w:ilvl w:val="0"/>
          <w:numId w:val="2"/>
        </w:numPr>
        <w:tabs>
          <w:tab w:val="num" w:pos="360"/>
        </w:tabs>
        <w:spacing w:before="0" w:after="120" w:line="240" w:lineRule="auto"/>
        <w:ind w:left="0" w:hanging="720"/>
        <w:rPr>
          <w:rFonts w:ascii="Calibri" w:eastAsia="Times New Roman" w:hAnsi="Calibri" w:cs="Calibri"/>
          <w:sz w:val="24"/>
          <w:szCs w:val="24"/>
          <w:lang w:eastAsia="cs-CZ"/>
        </w:rPr>
      </w:pPr>
      <w:r w:rsidRPr="00DE13C1">
        <w:rPr>
          <w:rFonts w:ascii="Calibri" w:eastAsia="Times New Roman" w:hAnsi="Calibri" w:cs="Calibri"/>
          <w:sz w:val="24"/>
          <w:szCs w:val="24"/>
          <w:lang w:eastAsia="cs-CZ"/>
        </w:rPr>
        <w:t>Předcházení nemocem z</w:t>
      </w:r>
      <w:r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DE13C1">
        <w:rPr>
          <w:rFonts w:ascii="Calibri" w:eastAsia="Times New Roman" w:hAnsi="Calibri" w:cs="Calibri"/>
          <w:sz w:val="24"/>
          <w:szCs w:val="24"/>
          <w:lang w:eastAsia="cs-CZ"/>
        </w:rPr>
        <w:t>povolání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a péče o duševní zdraví </w:t>
      </w:r>
    </w:p>
    <w:p w14:paraId="46CEACB0" w14:textId="15FDDA27" w:rsidR="002C0ABC" w:rsidRDefault="00AC37C6" w:rsidP="00717716">
      <w:pPr>
        <w:jc w:val="both"/>
        <w:rPr>
          <w:lang w:eastAsia="cs-CZ"/>
        </w:rPr>
      </w:pPr>
      <w:r>
        <w:rPr>
          <w:lang w:eastAsia="cs-CZ"/>
        </w:rPr>
        <w:t>Priorit</w:t>
      </w:r>
      <w:r w:rsidR="0036600B">
        <w:rPr>
          <w:lang w:eastAsia="cs-CZ"/>
        </w:rPr>
        <w:t>a</w:t>
      </w:r>
      <w:r>
        <w:rPr>
          <w:lang w:eastAsia="cs-CZ"/>
        </w:rPr>
        <w:t xml:space="preserve"> s</w:t>
      </w:r>
      <w:r w:rsidR="00717716" w:rsidRPr="006532C4">
        <w:rPr>
          <w:lang w:eastAsia="cs-CZ"/>
        </w:rPr>
        <w:t xml:space="preserve">e zaměřuje na prevenci nemocí z povolání prostřednictvím včasné identifikace </w:t>
      </w:r>
      <w:r w:rsidR="0045765D" w:rsidRPr="006532C4">
        <w:rPr>
          <w:lang w:eastAsia="cs-CZ"/>
        </w:rPr>
        <w:t xml:space="preserve">rizikových </w:t>
      </w:r>
      <w:r w:rsidR="0045765D">
        <w:rPr>
          <w:lang w:eastAsia="cs-CZ"/>
        </w:rPr>
        <w:t>faktorů</w:t>
      </w:r>
      <w:r w:rsidR="00717716">
        <w:rPr>
          <w:lang w:eastAsia="cs-CZ"/>
        </w:rPr>
        <w:t xml:space="preserve"> ohrožujících zdraví zaměstnanců jako součást péče o zaměstnance a</w:t>
      </w:r>
      <w:r w:rsidR="00717716" w:rsidRPr="006532C4">
        <w:rPr>
          <w:lang w:eastAsia="cs-CZ"/>
        </w:rPr>
        <w:t xml:space="preserve"> zlepšování pracovních podmínek</w:t>
      </w:r>
      <w:r w:rsidR="00717716">
        <w:rPr>
          <w:lang w:eastAsia="cs-CZ"/>
        </w:rPr>
        <w:t xml:space="preserve">. Cílem je přispět ke snížení nemocnosti, zlepšení fyzické a duševní kondice zaměstnanců. </w:t>
      </w:r>
      <w:r w:rsidR="00717716" w:rsidRPr="006532C4">
        <w:rPr>
          <w:lang w:eastAsia="cs-CZ"/>
        </w:rPr>
        <w:t xml:space="preserve">Důraz by měl být kladen na </w:t>
      </w:r>
      <w:r w:rsidR="00717716">
        <w:rPr>
          <w:lang w:eastAsia="cs-CZ"/>
        </w:rPr>
        <w:t xml:space="preserve">vliv </w:t>
      </w:r>
      <w:r w:rsidR="00717716" w:rsidRPr="006532C4">
        <w:rPr>
          <w:lang w:eastAsia="cs-CZ"/>
        </w:rPr>
        <w:t xml:space="preserve">zdravotních rizik, </w:t>
      </w:r>
      <w:r w:rsidR="00717716">
        <w:rPr>
          <w:lang w:eastAsia="cs-CZ"/>
        </w:rPr>
        <w:t>monitoring jejich zdravotního stavu, výběr vhodné zdravotní prevence s ohledem na vykonávanou práci, věk, pohlaví atd. Součástí preventivních opatření by měl</w:t>
      </w:r>
      <w:r w:rsidR="003B4B2F">
        <w:rPr>
          <w:lang w:eastAsia="cs-CZ"/>
        </w:rPr>
        <w:t xml:space="preserve"> </w:t>
      </w:r>
      <w:r w:rsidR="00717716">
        <w:rPr>
          <w:lang w:eastAsia="cs-CZ"/>
        </w:rPr>
        <w:t>být i akcent na duševní zdraví</w:t>
      </w:r>
      <w:r w:rsidR="00BA46CF">
        <w:rPr>
          <w:lang w:eastAsia="cs-CZ"/>
        </w:rPr>
        <w:t xml:space="preserve">. </w:t>
      </w:r>
    </w:p>
    <w:p w14:paraId="68B317BC" w14:textId="75F7C7B1" w:rsidR="00717716" w:rsidRDefault="002C0ABC" w:rsidP="00717716">
      <w:pPr>
        <w:jc w:val="both"/>
        <w:rPr>
          <w:lang w:eastAsia="cs-CZ"/>
        </w:rPr>
      </w:pPr>
      <w:r>
        <w:rPr>
          <w:lang w:eastAsia="cs-CZ"/>
        </w:rPr>
        <w:t>M</w:t>
      </w:r>
      <w:r w:rsidR="004619B0">
        <w:rPr>
          <w:lang w:eastAsia="cs-CZ"/>
        </w:rPr>
        <w:t>ožná témata</w:t>
      </w:r>
      <w:r w:rsidR="00717716">
        <w:rPr>
          <w:lang w:eastAsia="cs-CZ"/>
        </w:rPr>
        <w:t xml:space="preserve"> </w:t>
      </w:r>
      <w:r w:rsidR="002A619D" w:rsidRPr="002D1A31">
        <w:rPr>
          <w:rFonts w:ascii="Calibri" w:hAnsi="Calibri" w:cs="Calibri"/>
          <w:color w:val="000000"/>
        </w:rPr>
        <w:t>pro přípravu konkrétních návrhů projektů:</w:t>
      </w:r>
    </w:p>
    <w:p w14:paraId="26D636E6" w14:textId="513CE3AF" w:rsidR="005056DC" w:rsidRDefault="00BB5C21" w:rsidP="002B0BE4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A619D">
        <w:rPr>
          <w:b/>
          <w:bCs/>
          <w:lang w:eastAsia="cs-CZ"/>
        </w:rPr>
        <w:t>Zpracování programu prevence</w:t>
      </w:r>
      <w:r>
        <w:rPr>
          <w:lang w:eastAsia="cs-CZ"/>
        </w:rPr>
        <w:t xml:space="preserve"> pro zaměstnavatele </w:t>
      </w:r>
      <w:r w:rsidR="00F47132">
        <w:rPr>
          <w:lang w:eastAsia="cs-CZ"/>
        </w:rPr>
        <w:t>například s</w:t>
      </w:r>
      <w:r w:rsidR="00054DEF">
        <w:rPr>
          <w:lang w:eastAsia="cs-CZ"/>
        </w:rPr>
        <w:t xml:space="preserve">e zaměřením na </w:t>
      </w:r>
      <w:r w:rsidR="00F52931">
        <w:rPr>
          <w:lang w:eastAsia="cs-CZ"/>
        </w:rPr>
        <w:t>prevenci psychosociálních a ergonomických ri</w:t>
      </w:r>
      <w:r w:rsidR="00392EE5">
        <w:rPr>
          <w:lang w:eastAsia="cs-CZ"/>
        </w:rPr>
        <w:t>zik (pozn</w:t>
      </w:r>
      <w:r w:rsidR="00260363">
        <w:rPr>
          <w:lang w:eastAsia="cs-CZ"/>
        </w:rPr>
        <w:t xml:space="preserve">. </w:t>
      </w:r>
      <w:r w:rsidR="009B01C3">
        <w:rPr>
          <w:lang w:eastAsia="cs-CZ"/>
        </w:rPr>
        <w:t xml:space="preserve">oblast </w:t>
      </w:r>
      <w:r>
        <w:rPr>
          <w:lang w:eastAsia="cs-CZ"/>
        </w:rPr>
        <w:t>zařízení sociální</w:t>
      </w:r>
      <w:r w:rsidR="001C473D">
        <w:rPr>
          <w:lang w:eastAsia="cs-CZ"/>
        </w:rPr>
        <w:t>ch</w:t>
      </w:r>
      <w:r>
        <w:rPr>
          <w:lang w:eastAsia="cs-CZ"/>
        </w:rPr>
        <w:t xml:space="preserve"> </w:t>
      </w:r>
      <w:r w:rsidR="001C473D">
        <w:rPr>
          <w:lang w:eastAsia="cs-CZ"/>
        </w:rPr>
        <w:t>služeb</w:t>
      </w:r>
      <w:r>
        <w:rPr>
          <w:lang w:eastAsia="cs-CZ"/>
        </w:rPr>
        <w:t>,</w:t>
      </w:r>
      <w:r w:rsidR="00392EE5">
        <w:rPr>
          <w:lang w:eastAsia="cs-CZ"/>
        </w:rPr>
        <w:t xml:space="preserve"> </w:t>
      </w:r>
      <w:r w:rsidR="009B01C3">
        <w:rPr>
          <w:lang w:eastAsia="cs-CZ"/>
        </w:rPr>
        <w:t xml:space="preserve">oblast </w:t>
      </w:r>
      <w:r w:rsidR="005056DC">
        <w:rPr>
          <w:lang w:eastAsia="cs-CZ"/>
        </w:rPr>
        <w:t>pracoviš</w:t>
      </w:r>
      <w:r w:rsidR="00346E32">
        <w:rPr>
          <w:lang w:eastAsia="cs-CZ"/>
        </w:rPr>
        <w:t>ť</w:t>
      </w:r>
      <w:r w:rsidR="005056DC">
        <w:rPr>
          <w:lang w:eastAsia="cs-CZ"/>
        </w:rPr>
        <w:t xml:space="preserve"> s využíváním automatizovaných sy</w:t>
      </w:r>
      <w:r w:rsidR="00346E32">
        <w:rPr>
          <w:lang w:eastAsia="cs-CZ"/>
        </w:rPr>
        <w:t xml:space="preserve">stémů </w:t>
      </w:r>
      <w:r w:rsidR="005056DC">
        <w:rPr>
          <w:lang w:eastAsia="cs-CZ"/>
        </w:rPr>
        <w:t>říze</w:t>
      </w:r>
      <w:r w:rsidR="00346E32">
        <w:rPr>
          <w:lang w:eastAsia="cs-CZ"/>
        </w:rPr>
        <w:t>n</w:t>
      </w:r>
      <w:r w:rsidR="005056DC">
        <w:rPr>
          <w:lang w:eastAsia="cs-CZ"/>
        </w:rPr>
        <w:t xml:space="preserve">í). </w:t>
      </w:r>
    </w:p>
    <w:p w14:paraId="7343F783" w14:textId="77777777" w:rsidR="002A619D" w:rsidRDefault="002A619D" w:rsidP="002A619D">
      <w:pPr>
        <w:pStyle w:val="Odstavecseseznamem"/>
        <w:jc w:val="both"/>
        <w:rPr>
          <w:lang w:eastAsia="cs-CZ"/>
        </w:rPr>
      </w:pPr>
    </w:p>
    <w:p w14:paraId="4F1AD012" w14:textId="77777777" w:rsidR="00717716" w:rsidRDefault="00717716" w:rsidP="00717716">
      <w:pPr>
        <w:pStyle w:val="Nadpis2"/>
        <w:numPr>
          <w:ilvl w:val="0"/>
          <w:numId w:val="2"/>
        </w:numPr>
        <w:tabs>
          <w:tab w:val="num" w:pos="360"/>
        </w:tabs>
        <w:spacing w:before="0" w:after="120" w:line="240" w:lineRule="auto"/>
        <w:ind w:left="0" w:hanging="720"/>
        <w:rPr>
          <w:rFonts w:ascii="Calibri" w:eastAsia="Times New Roman" w:hAnsi="Calibri" w:cs="Calibri"/>
          <w:sz w:val="24"/>
          <w:szCs w:val="24"/>
          <w:lang w:eastAsia="cs-CZ"/>
        </w:rPr>
      </w:pPr>
      <w:r w:rsidRPr="00DE13C1">
        <w:rPr>
          <w:rFonts w:ascii="Calibri" w:eastAsia="Times New Roman" w:hAnsi="Calibri" w:cs="Calibri"/>
          <w:sz w:val="24"/>
          <w:szCs w:val="24"/>
          <w:lang w:eastAsia="cs-CZ"/>
        </w:rPr>
        <w:t>Podpora bezpečnosti práce u OSVČ, v rodinných a malých firmách</w:t>
      </w:r>
    </w:p>
    <w:p w14:paraId="32D44089" w14:textId="732D00CA" w:rsidR="0095699E" w:rsidRDefault="00717716" w:rsidP="002A619D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 rámci priority by měly být řešeny </w:t>
      </w:r>
      <w:r w:rsidRPr="006532C4">
        <w:rPr>
          <w:rFonts w:ascii="Calibri" w:hAnsi="Calibri" w:cs="Calibri"/>
          <w:color w:val="000000"/>
        </w:rPr>
        <w:t xml:space="preserve">specifické potřeby malých </w:t>
      </w:r>
      <w:r w:rsidR="00C95F70">
        <w:rPr>
          <w:rFonts w:ascii="Calibri" w:hAnsi="Calibri" w:cs="Calibri"/>
          <w:color w:val="000000"/>
        </w:rPr>
        <w:t xml:space="preserve">zaměstnavatelů, </w:t>
      </w:r>
      <w:r>
        <w:rPr>
          <w:rFonts w:ascii="Calibri" w:hAnsi="Calibri" w:cs="Calibri"/>
          <w:color w:val="000000"/>
        </w:rPr>
        <w:t xml:space="preserve">rodinných firem, </w:t>
      </w:r>
      <w:r w:rsidR="00801EF6">
        <w:rPr>
          <w:rFonts w:ascii="Calibri" w:hAnsi="Calibri" w:cs="Calibri"/>
          <w:color w:val="000000"/>
        </w:rPr>
        <w:t xml:space="preserve">OSVČ, </w:t>
      </w:r>
      <w:r w:rsidRPr="006532C4">
        <w:rPr>
          <w:rFonts w:ascii="Calibri" w:hAnsi="Calibri" w:cs="Calibri"/>
          <w:color w:val="000000"/>
        </w:rPr>
        <w:t xml:space="preserve">které </w:t>
      </w:r>
      <w:r>
        <w:rPr>
          <w:rFonts w:ascii="Calibri" w:hAnsi="Calibri" w:cs="Calibri"/>
          <w:color w:val="000000"/>
        </w:rPr>
        <w:t>jak ukázaly nedávné diskuze vedené k této problematice se zástupci zaměstnavatelů a zástupci zaměstnanců</w:t>
      </w:r>
      <w:r w:rsidR="00801EF6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4A3BBE">
        <w:rPr>
          <w:rFonts w:ascii="Calibri" w:hAnsi="Calibri" w:cs="Calibri"/>
          <w:color w:val="000000"/>
        </w:rPr>
        <w:t xml:space="preserve">nemají </w:t>
      </w:r>
      <w:r w:rsidR="00AC5991">
        <w:rPr>
          <w:rFonts w:ascii="Calibri" w:hAnsi="Calibri" w:cs="Calibri"/>
          <w:color w:val="000000"/>
        </w:rPr>
        <w:t xml:space="preserve">dostatečné informace a znalosti pro </w:t>
      </w:r>
      <w:r w:rsidR="008C6F6C">
        <w:rPr>
          <w:rFonts w:ascii="Calibri" w:hAnsi="Calibri" w:cs="Calibri"/>
          <w:color w:val="000000"/>
        </w:rPr>
        <w:t xml:space="preserve">zabezpečení BOZP z důvodů </w:t>
      </w:r>
      <w:r w:rsidR="0048531E">
        <w:rPr>
          <w:rFonts w:ascii="Calibri" w:hAnsi="Calibri" w:cs="Calibri"/>
          <w:color w:val="000000"/>
        </w:rPr>
        <w:t xml:space="preserve">nedostatečných kapacit a </w:t>
      </w:r>
      <w:r w:rsidRPr="006532C4">
        <w:rPr>
          <w:rFonts w:ascii="Calibri" w:hAnsi="Calibri" w:cs="Calibri"/>
          <w:color w:val="000000"/>
        </w:rPr>
        <w:t>odborné</w:t>
      </w:r>
      <w:r w:rsidR="00B7094B">
        <w:rPr>
          <w:rFonts w:ascii="Calibri" w:hAnsi="Calibri" w:cs="Calibri"/>
          <w:color w:val="000000"/>
        </w:rPr>
        <w:t>ho zázemí</w:t>
      </w:r>
      <w:r w:rsidR="007D3D6A">
        <w:rPr>
          <w:rFonts w:ascii="Calibri" w:hAnsi="Calibri" w:cs="Calibri"/>
          <w:color w:val="000000"/>
        </w:rPr>
        <w:t xml:space="preserve">. </w:t>
      </w:r>
    </w:p>
    <w:p w14:paraId="51F18665" w14:textId="77777777" w:rsidR="002632C8" w:rsidRDefault="00717716" w:rsidP="00717716">
      <w:pPr>
        <w:spacing w:after="12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Konkrétní opatření/projekt by měl </w:t>
      </w:r>
      <w:r w:rsidR="00510805">
        <w:rPr>
          <w:rFonts w:ascii="Calibri" w:hAnsi="Calibri" w:cs="Calibri"/>
          <w:color w:val="000000"/>
        </w:rPr>
        <w:t>dostupnou a srozumitelnou formou poskytnout informace o rizicích ohrožujících bezpečnost práce a zdraví zaměstnanců</w:t>
      </w:r>
      <w:r w:rsidR="003A4580">
        <w:rPr>
          <w:rFonts w:ascii="Calibri" w:hAnsi="Calibri" w:cs="Calibri"/>
          <w:color w:val="000000"/>
        </w:rPr>
        <w:t xml:space="preserve">, </w:t>
      </w:r>
      <w:r w:rsidR="00510805">
        <w:rPr>
          <w:rFonts w:ascii="Calibri" w:hAnsi="Calibri" w:cs="Calibri"/>
          <w:color w:val="000000"/>
        </w:rPr>
        <w:t>zvýšit povědomí o důležitosti využívání nástrojů prevence úrazů</w:t>
      </w:r>
      <w:r w:rsidR="003A4580">
        <w:rPr>
          <w:rFonts w:ascii="Calibri" w:hAnsi="Calibri" w:cs="Calibri"/>
          <w:color w:val="000000"/>
        </w:rPr>
        <w:t xml:space="preserve"> a </w:t>
      </w:r>
      <w:r w:rsidR="001D4E35">
        <w:rPr>
          <w:rFonts w:ascii="Calibri" w:hAnsi="Calibri" w:cs="Calibri"/>
          <w:color w:val="000000"/>
        </w:rPr>
        <w:t xml:space="preserve">poskytnout </w:t>
      </w:r>
      <w:r w:rsidRPr="006532C4">
        <w:rPr>
          <w:rFonts w:ascii="Calibri" w:hAnsi="Calibri" w:cs="Calibri"/>
          <w:color w:val="000000"/>
        </w:rPr>
        <w:t>metodick</w:t>
      </w:r>
      <w:r w:rsidR="001F5B3E">
        <w:rPr>
          <w:rFonts w:ascii="Calibri" w:hAnsi="Calibri" w:cs="Calibri"/>
          <w:color w:val="000000"/>
        </w:rPr>
        <w:t xml:space="preserve">ou </w:t>
      </w:r>
      <w:r w:rsidRPr="006532C4">
        <w:rPr>
          <w:rFonts w:ascii="Calibri" w:hAnsi="Calibri" w:cs="Calibri"/>
          <w:color w:val="000000"/>
        </w:rPr>
        <w:t>podpor</w:t>
      </w:r>
      <w:r w:rsidR="001F5B3E">
        <w:rPr>
          <w:rFonts w:ascii="Calibri" w:hAnsi="Calibri" w:cs="Calibri"/>
          <w:color w:val="000000"/>
        </w:rPr>
        <w:t>u</w:t>
      </w:r>
      <w:r w:rsidRPr="006532C4">
        <w:rPr>
          <w:rFonts w:ascii="Calibri" w:hAnsi="Calibri" w:cs="Calibri"/>
          <w:color w:val="000000"/>
        </w:rPr>
        <w:t xml:space="preserve">, poradenství </w:t>
      </w:r>
      <w:r w:rsidR="00355175">
        <w:rPr>
          <w:rFonts w:ascii="Calibri" w:hAnsi="Calibri" w:cs="Calibri"/>
          <w:color w:val="000000"/>
        </w:rPr>
        <w:t xml:space="preserve">při řešení </w:t>
      </w:r>
      <w:r w:rsidRPr="006532C4">
        <w:rPr>
          <w:rFonts w:ascii="Calibri" w:hAnsi="Calibri" w:cs="Calibri"/>
          <w:color w:val="000000"/>
        </w:rPr>
        <w:t xml:space="preserve">praktických </w:t>
      </w:r>
      <w:r w:rsidR="00355175">
        <w:rPr>
          <w:rFonts w:ascii="Calibri" w:hAnsi="Calibri" w:cs="Calibri"/>
          <w:color w:val="000000"/>
        </w:rPr>
        <w:t>problém</w:t>
      </w:r>
      <w:r w:rsidR="00CA09EE">
        <w:rPr>
          <w:rFonts w:ascii="Calibri" w:hAnsi="Calibri" w:cs="Calibri"/>
          <w:color w:val="000000"/>
        </w:rPr>
        <w:t>ů</w:t>
      </w:r>
      <w:r w:rsidR="006E50BE">
        <w:rPr>
          <w:rFonts w:ascii="Calibri" w:hAnsi="Calibri" w:cs="Calibri"/>
          <w:color w:val="000000"/>
        </w:rPr>
        <w:t xml:space="preserve">. </w:t>
      </w:r>
    </w:p>
    <w:p w14:paraId="54BC5734" w14:textId="77777777" w:rsidR="00717716" w:rsidRDefault="00717716" w:rsidP="00717716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2D1A31">
        <w:rPr>
          <w:rFonts w:ascii="Calibri" w:hAnsi="Calibri" w:cs="Calibri"/>
          <w:color w:val="000000"/>
        </w:rPr>
        <w:t xml:space="preserve">Možná témata pro přípravu konkrétních návrhů projektů: </w:t>
      </w:r>
    </w:p>
    <w:p w14:paraId="586A53CF" w14:textId="77777777" w:rsidR="00717716" w:rsidRDefault="00717716" w:rsidP="00717716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21E17F3" w14:textId="4C314BC1" w:rsidR="00717716" w:rsidRDefault="00717716" w:rsidP="00717716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lang w:eastAsia="cs-CZ"/>
        </w:rPr>
      </w:pPr>
      <w:r w:rsidRPr="002A619D">
        <w:rPr>
          <w:b/>
          <w:bCs/>
          <w:lang w:eastAsia="cs-CZ"/>
        </w:rPr>
        <w:t>Vytvoření mobilních vzdělávacích modulů</w:t>
      </w:r>
      <w:r>
        <w:rPr>
          <w:lang w:eastAsia="cs-CZ"/>
        </w:rPr>
        <w:t xml:space="preserve"> </w:t>
      </w:r>
      <w:r w:rsidRPr="002A619D">
        <w:rPr>
          <w:b/>
          <w:bCs/>
          <w:lang w:eastAsia="cs-CZ"/>
        </w:rPr>
        <w:t xml:space="preserve">pro </w:t>
      </w:r>
      <w:r w:rsidR="00903B1C" w:rsidRPr="002A619D">
        <w:rPr>
          <w:b/>
          <w:bCs/>
          <w:lang w:eastAsia="cs-CZ"/>
        </w:rPr>
        <w:t xml:space="preserve">malé farmy, rodinné firmy a </w:t>
      </w:r>
      <w:r w:rsidR="002A619D" w:rsidRPr="002A619D">
        <w:rPr>
          <w:b/>
          <w:bCs/>
          <w:lang w:eastAsia="cs-CZ"/>
        </w:rPr>
        <w:t>OSVČ</w:t>
      </w:r>
      <w:r w:rsidR="002A619D">
        <w:rPr>
          <w:lang w:eastAsia="cs-CZ"/>
        </w:rPr>
        <w:t>,</w:t>
      </w:r>
      <w:r w:rsidR="002B0BE4">
        <w:rPr>
          <w:lang w:eastAsia="cs-CZ"/>
        </w:rPr>
        <w:t xml:space="preserve"> </w:t>
      </w:r>
      <w:r>
        <w:rPr>
          <w:lang w:eastAsia="cs-CZ"/>
        </w:rPr>
        <w:t xml:space="preserve">včetně QR kódů na technice pro přístup k informacím </w:t>
      </w:r>
      <w:r w:rsidR="001D1CB2">
        <w:rPr>
          <w:lang w:eastAsia="cs-CZ"/>
        </w:rPr>
        <w:t xml:space="preserve">z oblasti BOZP </w:t>
      </w:r>
      <w:r>
        <w:rPr>
          <w:lang w:eastAsia="cs-CZ"/>
        </w:rPr>
        <w:t xml:space="preserve">a </w:t>
      </w:r>
      <w:r w:rsidR="001D1CB2">
        <w:rPr>
          <w:lang w:eastAsia="cs-CZ"/>
        </w:rPr>
        <w:t xml:space="preserve">instruktážím. </w:t>
      </w:r>
    </w:p>
    <w:p w14:paraId="11A69E38" w14:textId="52C8EEFB" w:rsidR="00F91DC5" w:rsidRDefault="00F91DC5" w:rsidP="00F91DC5">
      <w:pPr>
        <w:pStyle w:val="Odstavecseseznamem"/>
        <w:spacing w:after="120" w:line="240" w:lineRule="auto"/>
        <w:jc w:val="both"/>
        <w:rPr>
          <w:lang w:eastAsia="cs-CZ"/>
        </w:rPr>
      </w:pPr>
      <w:r>
        <w:rPr>
          <w:lang w:eastAsia="cs-CZ"/>
        </w:rPr>
        <w:t>Výstupem bude online platforma (nejen pro malé firmy a OSVČ), kde budou přístupné takto vytvořené moduly</w:t>
      </w:r>
      <w:r w:rsidR="002B0BE4">
        <w:rPr>
          <w:lang w:eastAsia="cs-CZ"/>
        </w:rPr>
        <w:t>.</w:t>
      </w:r>
    </w:p>
    <w:p w14:paraId="750EC140" w14:textId="77777777" w:rsidR="006268B3" w:rsidRPr="00A630C8" w:rsidRDefault="006268B3" w:rsidP="00A630C8">
      <w:pPr>
        <w:pStyle w:val="Odstavecseseznamem"/>
        <w:tabs>
          <w:tab w:val="num" w:pos="360"/>
        </w:tabs>
        <w:spacing w:after="12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bookmarkEnd w:id="0"/>
    <w:p w14:paraId="78DBC6AB" w14:textId="696154CA" w:rsidR="00717716" w:rsidRPr="0036600B" w:rsidRDefault="00717716" w:rsidP="0036600B">
      <w:pPr>
        <w:pStyle w:val="Nadpis1"/>
        <w:spacing w:before="240" w:after="0"/>
        <w:rPr>
          <w:sz w:val="32"/>
          <w:szCs w:val="32"/>
        </w:rPr>
      </w:pPr>
      <w:r w:rsidRPr="0036600B">
        <w:rPr>
          <w:sz w:val="32"/>
          <w:szCs w:val="32"/>
        </w:rPr>
        <w:t>Garanti jednotlivých priorit</w:t>
      </w:r>
    </w:p>
    <w:p w14:paraId="22618CAD" w14:textId="77777777" w:rsidR="00717716" w:rsidRPr="006C15B7" w:rsidRDefault="00717716" w:rsidP="0071771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61C3FAC" w14:textId="4C20FFAC" w:rsidR="002D2E39" w:rsidRDefault="005A3741" w:rsidP="0071771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Garan</w:t>
      </w:r>
      <w:r w:rsidR="0072388A">
        <w:rPr>
          <w:rFonts w:ascii="Calibri" w:hAnsi="Calibri" w:cs="Calibri"/>
          <w:color w:val="000000" w:themeColor="text1"/>
        </w:rPr>
        <w:t xml:space="preserve">ce u jednotlivých priorit </w:t>
      </w:r>
      <w:r w:rsidR="004D7172">
        <w:rPr>
          <w:rFonts w:ascii="Calibri" w:hAnsi="Calibri" w:cs="Calibri"/>
          <w:color w:val="000000" w:themeColor="text1"/>
        </w:rPr>
        <w:t xml:space="preserve">pro nastavení projektů na rok </w:t>
      </w:r>
      <w:r w:rsidR="0049565B">
        <w:rPr>
          <w:rFonts w:ascii="Calibri" w:hAnsi="Calibri" w:cs="Calibri"/>
          <w:color w:val="000000" w:themeColor="text1"/>
        </w:rPr>
        <w:t xml:space="preserve">2027 </w:t>
      </w:r>
      <w:r w:rsidR="004D7172">
        <w:rPr>
          <w:rFonts w:ascii="Calibri" w:hAnsi="Calibri" w:cs="Calibri"/>
          <w:color w:val="000000" w:themeColor="text1"/>
        </w:rPr>
        <w:t>ve smy</w:t>
      </w:r>
      <w:r w:rsidR="0049565B">
        <w:rPr>
          <w:rFonts w:ascii="Calibri" w:hAnsi="Calibri" w:cs="Calibri"/>
          <w:color w:val="000000" w:themeColor="text1"/>
        </w:rPr>
        <w:t xml:space="preserve">slu </w:t>
      </w:r>
      <w:r w:rsidR="002D2E39" w:rsidRPr="006C15B7">
        <w:rPr>
          <w:rFonts w:ascii="Calibri" w:hAnsi="Calibri" w:cs="Calibri"/>
          <w:color w:val="000000" w:themeColor="text1"/>
        </w:rPr>
        <w:t xml:space="preserve">§320a písm. b) ZP </w:t>
      </w:r>
      <w:r w:rsidR="0072388A">
        <w:rPr>
          <w:rFonts w:ascii="Calibri" w:hAnsi="Calibri" w:cs="Calibri"/>
          <w:color w:val="000000" w:themeColor="text1"/>
        </w:rPr>
        <w:t xml:space="preserve">nebude </w:t>
      </w:r>
      <w:r w:rsidR="009722CB">
        <w:rPr>
          <w:rFonts w:ascii="Calibri" w:hAnsi="Calibri" w:cs="Calibri"/>
          <w:color w:val="000000" w:themeColor="text1"/>
        </w:rPr>
        <w:t xml:space="preserve">specifikována, tzn. že SP ČR, KZPS, </w:t>
      </w:r>
      <w:r w:rsidR="00933D22">
        <w:rPr>
          <w:rFonts w:ascii="Calibri" w:hAnsi="Calibri" w:cs="Calibri"/>
          <w:color w:val="000000" w:themeColor="text1"/>
        </w:rPr>
        <w:t xml:space="preserve">ČMKOS, ASO budou garanti všech priorit. </w:t>
      </w:r>
      <w:r w:rsidR="0041029C">
        <w:rPr>
          <w:rFonts w:ascii="Calibri" w:hAnsi="Calibri" w:cs="Calibri"/>
          <w:color w:val="000000" w:themeColor="text1"/>
        </w:rPr>
        <w:t xml:space="preserve">Gestoři jednotlivých priorit budou </w:t>
      </w:r>
      <w:r w:rsidR="004161B4">
        <w:rPr>
          <w:rFonts w:ascii="Calibri" w:hAnsi="Calibri" w:cs="Calibri"/>
          <w:color w:val="000000" w:themeColor="text1"/>
        </w:rPr>
        <w:t xml:space="preserve">upřesněni následně </w:t>
      </w:r>
      <w:r w:rsidR="00933D22">
        <w:rPr>
          <w:rFonts w:ascii="Calibri" w:hAnsi="Calibri" w:cs="Calibri"/>
          <w:color w:val="000000" w:themeColor="text1"/>
        </w:rPr>
        <w:t>po předložení konkrétních projektů ze strany organizací zaměstnava</w:t>
      </w:r>
      <w:r w:rsidR="004161B4">
        <w:rPr>
          <w:rFonts w:ascii="Calibri" w:hAnsi="Calibri" w:cs="Calibri"/>
          <w:color w:val="000000" w:themeColor="text1"/>
        </w:rPr>
        <w:t>t</w:t>
      </w:r>
      <w:r w:rsidR="00933D22">
        <w:rPr>
          <w:rFonts w:ascii="Calibri" w:hAnsi="Calibri" w:cs="Calibri"/>
          <w:color w:val="000000" w:themeColor="text1"/>
        </w:rPr>
        <w:t>elů a organizací odborů</w:t>
      </w:r>
      <w:r w:rsidR="004161B4">
        <w:rPr>
          <w:rFonts w:ascii="Calibri" w:hAnsi="Calibri" w:cs="Calibri"/>
          <w:color w:val="000000" w:themeColor="text1"/>
        </w:rPr>
        <w:t xml:space="preserve">. </w:t>
      </w:r>
    </w:p>
    <w:p w14:paraId="4FBAF5B0" w14:textId="7E800E89" w:rsidR="00933D22" w:rsidRDefault="00933D22" w:rsidP="0071771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72010E6" w14:textId="77777777" w:rsidR="00073612" w:rsidRPr="0058326C" w:rsidRDefault="00073612" w:rsidP="00717716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3AA8F62" w14:textId="77777777" w:rsidR="0036600B" w:rsidRDefault="0036600B" w:rsidP="0036600B">
      <w:pPr>
        <w:pStyle w:val="Nadpis1"/>
      </w:pPr>
      <w:r>
        <w:t>Požadavek na alokaci finančních prostředků</w:t>
      </w:r>
    </w:p>
    <w:p w14:paraId="514B7E2A" w14:textId="77777777" w:rsidR="0036600B" w:rsidRPr="00AC4A69" w:rsidRDefault="0036600B" w:rsidP="0036600B">
      <w:pPr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380B5A0A" w14:textId="2BBF139C" w:rsidR="0036600B" w:rsidRDefault="00152F5C" w:rsidP="0071771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/>
        </w:rPr>
        <w:t>Orientační finanční rámec priorit pro rok 2027 činí</w:t>
      </w:r>
      <w:r w:rsidR="0036600B" w:rsidRPr="00AC4A69">
        <w:rPr>
          <w:rFonts w:ascii="Calibri" w:hAnsi="Calibri" w:cs="Calibri"/>
          <w:color w:val="000000"/>
        </w:rPr>
        <w:t xml:space="preserve"> </w:t>
      </w:r>
      <w:r w:rsidR="004061F4" w:rsidRPr="0036600B">
        <w:rPr>
          <w:rFonts w:ascii="Calibri" w:hAnsi="Calibri" w:cs="Calibri"/>
          <w:b/>
          <w:bCs/>
          <w:color w:val="000000" w:themeColor="text1"/>
        </w:rPr>
        <w:t>24,4 mil Kč.</w:t>
      </w:r>
      <w:r w:rsidR="004061F4">
        <w:rPr>
          <w:rFonts w:ascii="Calibri" w:hAnsi="Calibri" w:cs="Calibri"/>
          <w:color w:val="000000" w:themeColor="text1"/>
        </w:rPr>
        <w:t xml:space="preserve"> </w:t>
      </w:r>
    </w:p>
    <w:p w14:paraId="757C274C" w14:textId="6528BE9A" w:rsidR="00CE553D" w:rsidRDefault="00152F5C" w:rsidP="00717716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Sociální partneři jsou si vědomi, že pro rok 2027 je ve střednědobém rozpočtovém výhledu kapitoly 313 – MPSV zahrnuta na výdaje související s prevencí rizik vzniku poškození zdraví zaměstnanců následkem pracovního úrazu nebo nemoci z povolání částka 20 mil. Kč. </w:t>
      </w:r>
      <w:r w:rsidR="004061F4">
        <w:rPr>
          <w:rFonts w:ascii="Calibri" w:hAnsi="Calibri" w:cs="Calibri"/>
          <w:color w:val="000000" w:themeColor="text1"/>
        </w:rPr>
        <w:t xml:space="preserve">Výsledná částka </w:t>
      </w:r>
      <w:r w:rsidR="00586041">
        <w:rPr>
          <w:rFonts w:ascii="Calibri" w:hAnsi="Calibri" w:cs="Calibri"/>
          <w:color w:val="000000" w:themeColor="text1"/>
        </w:rPr>
        <w:t>se</w:t>
      </w:r>
      <w:r>
        <w:rPr>
          <w:rFonts w:ascii="Calibri" w:hAnsi="Calibri" w:cs="Calibri"/>
          <w:color w:val="000000" w:themeColor="text1"/>
        </w:rPr>
        <w:t xml:space="preserve"> však od orientačního finančního rámce priorit</w:t>
      </w:r>
      <w:r w:rsidR="00586041">
        <w:rPr>
          <w:rFonts w:ascii="Calibri" w:hAnsi="Calibri" w:cs="Calibri"/>
          <w:color w:val="000000" w:themeColor="text1"/>
        </w:rPr>
        <w:t xml:space="preserve"> může lišit s ohledem na počet a</w:t>
      </w:r>
      <w:r>
        <w:rPr>
          <w:rFonts w:ascii="Calibri" w:hAnsi="Calibri" w:cs="Calibri"/>
          <w:color w:val="000000" w:themeColor="text1"/>
        </w:rPr>
        <w:t> </w:t>
      </w:r>
      <w:r w:rsidR="00586041">
        <w:rPr>
          <w:rFonts w:ascii="Calibri" w:hAnsi="Calibri" w:cs="Calibri"/>
          <w:color w:val="000000" w:themeColor="text1"/>
        </w:rPr>
        <w:t>posouzení konkrétních návrhů projekt</w:t>
      </w:r>
      <w:r>
        <w:rPr>
          <w:rFonts w:ascii="Calibri" w:hAnsi="Calibri" w:cs="Calibri"/>
          <w:color w:val="000000" w:themeColor="text1"/>
        </w:rPr>
        <w:t>ů a v návaznosti na projednání možného financování</w:t>
      </w:r>
      <w:r w:rsidR="001B7A59">
        <w:rPr>
          <w:rFonts w:ascii="Calibri" w:hAnsi="Calibri" w:cs="Calibri"/>
          <w:color w:val="000000" w:themeColor="text1"/>
        </w:rPr>
        <w:t xml:space="preserve">. </w:t>
      </w:r>
    </w:p>
    <w:sectPr w:rsidR="00CE553D" w:rsidSect="00717716">
      <w:footerReference w:type="even" r:id="rId11"/>
      <w:footerReference w:type="default" r:id="rId12"/>
      <w:pgSz w:w="11906" w:h="16838"/>
      <w:pgMar w:top="1265" w:right="1417" w:bottom="15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2623" w14:textId="77777777" w:rsidR="00D247EF" w:rsidRDefault="00D247EF">
      <w:pPr>
        <w:spacing w:after="0" w:line="240" w:lineRule="auto"/>
      </w:pPr>
      <w:r>
        <w:separator/>
      </w:r>
    </w:p>
  </w:endnote>
  <w:endnote w:type="continuationSeparator" w:id="0">
    <w:p w14:paraId="385761E2" w14:textId="77777777" w:rsidR="00D247EF" w:rsidRDefault="00D2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49477205"/>
      <w:docPartObj>
        <w:docPartGallery w:val="Page Numbers (Bottom of Page)"/>
        <w:docPartUnique/>
      </w:docPartObj>
    </w:sdtPr>
    <w:sdtContent>
      <w:p w14:paraId="3E8C6E8B" w14:textId="77777777" w:rsidR="00717716" w:rsidRDefault="00717716" w:rsidP="008168B1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C799A39" w14:textId="77777777" w:rsidR="00717716" w:rsidRDefault="00717716" w:rsidP="00760A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998611433"/>
      <w:docPartObj>
        <w:docPartGallery w:val="Page Numbers (Bottom of Page)"/>
        <w:docPartUnique/>
      </w:docPartObj>
    </w:sdtPr>
    <w:sdtContent>
      <w:p w14:paraId="32B23B29" w14:textId="77777777" w:rsidR="00717716" w:rsidRDefault="00717716" w:rsidP="008168B1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7A9455E7" w14:textId="77777777" w:rsidR="00717716" w:rsidRDefault="00717716" w:rsidP="00760AF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89DB7" w14:textId="77777777" w:rsidR="00D247EF" w:rsidRDefault="00D247EF">
      <w:pPr>
        <w:spacing w:after="0" w:line="240" w:lineRule="auto"/>
      </w:pPr>
      <w:r>
        <w:separator/>
      </w:r>
    </w:p>
  </w:footnote>
  <w:footnote w:type="continuationSeparator" w:id="0">
    <w:p w14:paraId="755A9CCC" w14:textId="77777777" w:rsidR="00D247EF" w:rsidRDefault="00D2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789E"/>
    <w:multiLevelType w:val="hybridMultilevel"/>
    <w:tmpl w:val="44140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29BD"/>
    <w:multiLevelType w:val="hybridMultilevel"/>
    <w:tmpl w:val="F4DC2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33655"/>
    <w:multiLevelType w:val="hybridMultilevel"/>
    <w:tmpl w:val="513AB4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31D3F"/>
    <w:multiLevelType w:val="hybridMultilevel"/>
    <w:tmpl w:val="82DCC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6A26"/>
    <w:multiLevelType w:val="hybridMultilevel"/>
    <w:tmpl w:val="8EAE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D1FBF"/>
    <w:multiLevelType w:val="hybridMultilevel"/>
    <w:tmpl w:val="CC964568"/>
    <w:lvl w:ilvl="0" w:tplc="02F60D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222906">
    <w:abstractNumId w:val="5"/>
  </w:num>
  <w:num w:numId="2" w16cid:durableId="415632251">
    <w:abstractNumId w:val="2"/>
  </w:num>
  <w:num w:numId="3" w16cid:durableId="1464612574">
    <w:abstractNumId w:val="0"/>
  </w:num>
  <w:num w:numId="4" w16cid:durableId="1304235923">
    <w:abstractNumId w:val="3"/>
  </w:num>
  <w:num w:numId="5" w16cid:durableId="529075809">
    <w:abstractNumId w:val="4"/>
  </w:num>
  <w:num w:numId="6" w16cid:durableId="21711590">
    <w:abstractNumId w:val="1"/>
  </w:num>
  <w:num w:numId="7" w16cid:durableId="202999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16"/>
    <w:rsid w:val="00005FD1"/>
    <w:rsid w:val="00014513"/>
    <w:rsid w:val="0001469B"/>
    <w:rsid w:val="00033F25"/>
    <w:rsid w:val="000417FC"/>
    <w:rsid w:val="000466CE"/>
    <w:rsid w:val="00051B5E"/>
    <w:rsid w:val="00051CB2"/>
    <w:rsid w:val="00054DEF"/>
    <w:rsid w:val="00070FA2"/>
    <w:rsid w:val="00073612"/>
    <w:rsid w:val="00074ACF"/>
    <w:rsid w:val="00076550"/>
    <w:rsid w:val="000857D6"/>
    <w:rsid w:val="00092371"/>
    <w:rsid w:val="00092F5D"/>
    <w:rsid w:val="00095E04"/>
    <w:rsid w:val="000972D3"/>
    <w:rsid w:val="000C2377"/>
    <w:rsid w:val="000D343A"/>
    <w:rsid w:val="000E3FC8"/>
    <w:rsid w:val="000F2C00"/>
    <w:rsid w:val="000F686F"/>
    <w:rsid w:val="001135E5"/>
    <w:rsid w:val="001200C1"/>
    <w:rsid w:val="00121147"/>
    <w:rsid w:val="00143EF4"/>
    <w:rsid w:val="00150532"/>
    <w:rsid w:val="00151010"/>
    <w:rsid w:val="00152F5C"/>
    <w:rsid w:val="00157496"/>
    <w:rsid w:val="001605E1"/>
    <w:rsid w:val="0016549A"/>
    <w:rsid w:val="00171D3C"/>
    <w:rsid w:val="00176ADA"/>
    <w:rsid w:val="001811A5"/>
    <w:rsid w:val="00187001"/>
    <w:rsid w:val="00191BCF"/>
    <w:rsid w:val="001A1DC7"/>
    <w:rsid w:val="001A1DFC"/>
    <w:rsid w:val="001B7A59"/>
    <w:rsid w:val="001B7F67"/>
    <w:rsid w:val="001C473D"/>
    <w:rsid w:val="001C7EA9"/>
    <w:rsid w:val="001D1CB2"/>
    <w:rsid w:val="001D2248"/>
    <w:rsid w:val="001D4E35"/>
    <w:rsid w:val="001D6281"/>
    <w:rsid w:val="001D6EEF"/>
    <w:rsid w:val="001E179A"/>
    <w:rsid w:val="001E7A61"/>
    <w:rsid w:val="001F5B3E"/>
    <w:rsid w:val="001F5C99"/>
    <w:rsid w:val="001F6E4E"/>
    <w:rsid w:val="0020491A"/>
    <w:rsid w:val="00210F00"/>
    <w:rsid w:val="002439AB"/>
    <w:rsid w:val="00247F9F"/>
    <w:rsid w:val="00250EEE"/>
    <w:rsid w:val="002564B9"/>
    <w:rsid w:val="00260363"/>
    <w:rsid w:val="002632C8"/>
    <w:rsid w:val="00266A0C"/>
    <w:rsid w:val="00294BF2"/>
    <w:rsid w:val="00297940"/>
    <w:rsid w:val="002A4692"/>
    <w:rsid w:val="002A619D"/>
    <w:rsid w:val="002B0BE4"/>
    <w:rsid w:val="002C0ABC"/>
    <w:rsid w:val="002C6BD2"/>
    <w:rsid w:val="002D2E39"/>
    <w:rsid w:val="002F72F3"/>
    <w:rsid w:val="0031277A"/>
    <w:rsid w:val="00313DC2"/>
    <w:rsid w:val="00321E06"/>
    <w:rsid w:val="003354A5"/>
    <w:rsid w:val="0033592F"/>
    <w:rsid w:val="00346E32"/>
    <w:rsid w:val="00355175"/>
    <w:rsid w:val="00360351"/>
    <w:rsid w:val="0036600B"/>
    <w:rsid w:val="00370E72"/>
    <w:rsid w:val="00371CC3"/>
    <w:rsid w:val="00392EE5"/>
    <w:rsid w:val="003A1F75"/>
    <w:rsid w:val="003A4580"/>
    <w:rsid w:val="003B47F1"/>
    <w:rsid w:val="003B4B2F"/>
    <w:rsid w:val="003C40AE"/>
    <w:rsid w:val="003E1631"/>
    <w:rsid w:val="003E28DB"/>
    <w:rsid w:val="003E2A92"/>
    <w:rsid w:val="003E4F5B"/>
    <w:rsid w:val="003E7941"/>
    <w:rsid w:val="003E7B11"/>
    <w:rsid w:val="003F4F06"/>
    <w:rsid w:val="00404D6C"/>
    <w:rsid w:val="004061F4"/>
    <w:rsid w:val="0041029C"/>
    <w:rsid w:val="00410DA2"/>
    <w:rsid w:val="004161B4"/>
    <w:rsid w:val="00417A3F"/>
    <w:rsid w:val="00431E73"/>
    <w:rsid w:val="00447310"/>
    <w:rsid w:val="004515CD"/>
    <w:rsid w:val="00454805"/>
    <w:rsid w:val="0045765D"/>
    <w:rsid w:val="004602E7"/>
    <w:rsid w:val="004619B0"/>
    <w:rsid w:val="00465512"/>
    <w:rsid w:val="0048531E"/>
    <w:rsid w:val="0049565B"/>
    <w:rsid w:val="004A3BBE"/>
    <w:rsid w:val="004A777B"/>
    <w:rsid w:val="004B0900"/>
    <w:rsid w:val="004C2AE8"/>
    <w:rsid w:val="004C40AE"/>
    <w:rsid w:val="004D3E89"/>
    <w:rsid w:val="004D56AA"/>
    <w:rsid w:val="004D7172"/>
    <w:rsid w:val="004D7EDA"/>
    <w:rsid w:val="004F173E"/>
    <w:rsid w:val="004F689B"/>
    <w:rsid w:val="005056DC"/>
    <w:rsid w:val="00510805"/>
    <w:rsid w:val="00532139"/>
    <w:rsid w:val="00541E07"/>
    <w:rsid w:val="005505FC"/>
    <w:rsid w:val="00553545"/>
    <w:rsid w:val="00554F3C"/>
    <w:rsid w:val="005559DB"/>
    <w:rsid w:val="0055786A"/>
    <w:rsid w:val="005579FE"/>
    <w:rsid w:val="00575413"/>
    <w:rsid w:val="0057709F"/>
    <w:rsid w:val="00582C8B"/>
    <w:rsid w:val="0058326C"/>
    <w:rsid w:val="00583FC4"/>
    <w:rsid w:val="00585056"/>
    <w:rsid w:val="00586041"/>
    <w:rsid w:val="005908E1"/>
    <w:rsid w:val="005915FA"/>
    <w:rsid w:val="005957DC"/>
    <w:rsid w:val="005A0395"/>
    <w:rsid w:val="005A3741"/>
    <w:rsid w:val="005B0AB1"/>
    <w:rsid w:val="005B2B0D"/>
    <w:rsid w:val="005B3791"/>
    <w:rsid w:val="005B7F73"/>
    <w:rsid w:val="005F6207"/>
    <w:rsid w:val="006019E7"/>
    <w:rsid w:val="006268B3"/>
    <w:rsid w:val="0063131E"/>
    <w:rsid w:val="006324D8"/>
    <w:rsid w:val="00634502"/>
    <w:rsid w:val="0064129E"/>
    <w:rsid w:val="0065661D"/>
    <w:rsid w:val="00664F99"/>
    <w:rsid w:val="0067316B"/>
    <w:rsid w:val="006A617C"/>
    <w:rsid w:val="006B70E2"/>
    <w:rsid w:val="006C0460"/>
    <w:rsid w:val="006E03B7"/>
    <w:rsid w:val="006E50BE"/>
    <w:rsid w:val="006F7581"/>
    <w:rsid w:val="00701B65"/>
    <w:rsid w:val="00706585"/>
    <w:rsid w:val="00717716"/>
    <w:rsid w:val="0072388A"/>
    <w:rsid w:val="007349E5"/>
    <w:rsid w:val="00737A47"/>
    <w:rsid w:val="00751E9A"/>
    <w:rsid w:val="00783C30"/>
    <w:rsid w:val="007A28CF"/>
    <w:rsid w:val="007B6CBA"/>
    <w:rsid w:val="007C0055"/>
    <w:rsid w:val="007D3D6A"/>
    <w:rsid w:val="007E0A32"/>
    <w:rsid w:val="007E5861"/>
    <w:rsid w:val="007F08D9"/>
    <w:rsid w:val="00801EF6"/>
    <w:rsid w:val="00805A8D"/>
    <w:rsid w:val="00807047"/>
    <w:rsid w:val="00812917"/>
    <w:rsid w:val="008163D8"/>
    <w:rsid w:val="00861628"/>
    <w:rsid w:val="00865995"/>
    <w:rsid w:val="0087351F"/>
    <w:rsid w:val="0087493D"/>
    <w:rsid w:val="00883115"/>
    <w:rsid w:val="00885C95"/>
    <w:rsid w:val="00891DD9"/>
    <w:rsid w:val="008966C5"/>
    <w:rsid w:val="008A42CE"/>
    <w:rsid w:val="008A5D12"/>
    <w:rsid w:val="008A676D"/>
    <w:rsid w:val="008B3575"/>
    <w:rsid w:val="008C10A2"/>
    <w:rsid w:val="008C6F6C"/>
    <w:rsid w:val="008D579A"/>
    <w:rsid w:val="008E6652"/>
    <w:rsid w:val="008F033B"/>
    <w:rsid w:val="009030DA"/>
    <w:rsid w:val="00903B1C"/>
    <w:rsid w:val="00905F2B"/>
    <w:rsid w:val="00911296"/>
    <w:rsid w:val="00917EFC"/>
    <w:rsid w:val="00927B02"/>
    <w:rsid w:val="00931CD7"/>
    <w:rsid w:val="00933D22"/>
    <w:rsid w:val="009546AB"/>
    <w:rsid w:val="0095699E"/>
    <w:rsid w:val="00960079"/>
    <w:rsid w:val="0096111A"/>
    <w:rsid w:val="00961AF7"/>
    <w:rsid w:val="00970A3F"/>
    <w:rsid w:val="009722CB"/>
    <w:rsid w:val="00975298"/>
    <w:rsid w:val="00975786"/>
    <w:rsid w:val="00975B74"/>
    <w:rsid w:val="00991B00"/>
    <w:rsid w:val="00994B61"/>
    <w:rsid w:val="009973A0"/>
    <w:rsid w:val="009A1BE7"/>
    <w:rsid w:val="009B01C3"/>
    <w:rsid w:val="009B01EE"/>
    <w:rsid w:val="009B3EFB"/>
    <w:rsid w:val="009B5A39"/>
    <w:rsid w:val="009C590C"/>
    <w:rsid w:val="009D20C8"/>
    <w:rsid w:val="009E3EA5"/>
    <w:rsid w:val="00A01A3F"/>
    <w:rsid w:val="00A026CA"/>
    <w:rsid w:val="00A1656D"/>
    <w:rsid w:val="00A16652"/>
    <w:rsid w:val="00A543FA"/>
    <w:rsid w:val="00A62048"/>
    <w:rsid w:val="00A630C8"/>
    <w:rsid w:val="00A64D41"/>
    <w:rsid w:val="00A6670A"/>
    <w:rsid w:val="00A72221"/>
    <w:rsid w:val="00A83385"/>
    <w:rsid w:val="00A91935"/>
    <w:rsid w:val="00AA0CB8"/>
    <w:rsid w:val="00AB339A"/>
    <w:rsid w:val="00AC03A3"/>
    <w:rsid w:val="00AC37C6"/>
    <w:rsid w:val="00AC5991"/>
    <w:rsid w:val="00AD541A"/>
    <w:rsid w:val="00AE4876"/>
    <w:rsid w:val="00AF3E2C"/>
    <w:rsid w:val="00B04CAF"/>
    <w:rsid w:val="00B12796"/>
    <w:rsid w:val="00B323F2"/>
    <w:rsid w:val="00B44FDE"/>
    <w:rsid w:val="00B514A3"/>
    <w:rsid w:val="00B57569"/>
    <w:rsid w:val="00B60752"/>
    <w:rsid w:val="00B7094B"/>
    <w:rsid w:val="00B77F19"/>
    <w:rsid w:val="00B8009B"/>
    <w:rsid w:val="00B83DAA"/>
    <w:rsid w:val="00B95BCC"/>
    <w:rsid w:val="00BA46CF"/>
    <w:rsid w:val="00BB5C21"/>
    <w:rsid w:val="00BC0087"/>
    <w:rsid w:val="00BC18B6"/>
    <w:rsid w:val="00BD0720"/>
    <w:rsid w:val="00BD089E"/>
    <w:rsid w:val="00BE0859"/>
    <w:rsid w:val="00BE2246"/>
    <w:rsid w:val="00BE4D61"/>
    <w:rsid w:val="00BF15AB"/>
    <w:rsid w:val="00C00F1A"/>
    <w:rsid w:val="00C02D9E"/>
    <w:rsid w:val="00C07813"/>
    <w:rsid w:val="00C07E99"/>
    <w:rsid w:val="00C57FA6"/>
    <w:rsid w:val="00C62F67"/>
    <w:rsid w:val="00C761FA"/>
    <w:rsid w:val="00C765E3"/>
    <w:rsid w:val="00C81262"/>
    <w:rsid w:val="00C93BAC"/>
    <w:rsid w:val="00C95F70"/>
    <w:rsid w:val="00CA09EE"/>
    <w:rsid w:val="00CA2FF5"/>
    <w:rsid w:val="00CA3388"/>
    <w:rsid w:val="00CC03F4"/>
    <w:rsid w:val="00CD2A2C"/>
    <w:rsid w:val="00CE553D"/>
    <w:rsid w:val="00CE5E63"/>
    <w:rsid w:val="00CF2392"/>
    <w:rsid w:val="00D0622E"/>
    <w:rsid w:val="00D10CBB"/>
    <w:rsid w:val="00D12DED"/>
    <w:rsid w:val="00D2167A"/>
    <w:rsid w:val="00D247EF"/>
    <w:rsid w:val="00D32FA7"/>
    <w:rsid w:val="00D36366"/>
    <w:rsid w:val="00D40900"/>
    <w:rsid w:val="00D470E2"/>
    <w:rsid w:val="00D5116B"/>
    <w:rsid w:val="00D66334"/>
    <w:rsid w:val="00D75507"/>
    <w:rsid w:val="00D75911"/>
    <w:rsid w:val="00D81359"/>
    <w:rsid w:val="00D874E7"/>
    <w:rsid w:val="00DB2D9C"/>
    <w:rsid w:val="00DC2BA3"/>
    <w:rsid w:val="00DC5E27"/>
    <w:rsid w:val="00DC7218"/>
    <w:rsid w:val="00DD5020"/>
    <w:rsid w:val="00DE349C"/>
    <w:rsid w:val="00E13508"/>
    <w:rsid w:val="00E214E9"/>
    <w:rsid w:val="00E33947"/>
    <w:rsid w:val="00E3419C"/>
    <w:rsid w:val="00E3773F"/>
    <w:rsid w:val="00E4457B"/>
    <w:rsid w:val="00E4576A"/>
    <w:rsid w:val="00E45FF0"/>
    <w:rsid w:val="00E51F26"/>
    <w:rsid w:val="00E57707"/>
    <w:rsid w:val="00E6033B"/>
    <w:rsid w:val="00E64C4B"/>
    <w:rsid w:val="00E838C0"/>
    <w:rsid w:val="00E87BF2"/>
    <w:rsid w:val="00E9210B"/>
    <w:rsid w:val="00EB64E4"/>
    <w:rsid w:val="00EC0567"/>
    <w:rsid w:val="00EC07BA"/>
    <w:rsid w:val="00ED2ED6"/>
    <w:rsid w:val="00EF51D5"/>
    <w:rsid w:val="00EF6DBF"/>
    <w:rsid w:val="00F070B8"/>
    <w:rsid w:val="00F15695"/>
    <w:rsid w:val="00F2769E"/>
    <w:rsid w:val="00F330D5"/>
    <w:rsid w:val="00F43759"/>
    <w:rsid w:val="00F47132"/>
    <w:rsid w:val="00F52931"/>
    <w:rsid w:val="00F54FF4"/>
    <w:rsid w:val="00F57B62"/>
    <w:rsid w:val="00F625AE"/>
    <w:rsid w:val="00F632E8"/>
    <w:rsid w:val="00F64236"/>
    <w:rsid w:val="00F707CD"/>
    <w:rsid w:val="00F775FF"/>
    <w:rsid w:val="00F77ED0"/>
    <w:rsid w:val="00F81051"/>
    <w:rsid w:val="00F827F7"/>
    <w:rsid w:val="00F828DC"/>
    <w:rsid w:val="00F90D5A"/>
    <w:rsid w:val="00F91DC5"/>
    <w:rsid w:val="00F9323B"/>
    <w:rsid w:val="00F95B9A"/>
    <w:rsid w:val="00FE2582"/>
    <w:rsid w:val="00FF0A22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9BF8"/>
  <w15:chartTrackingRefBased/>
  <w15:docId w15:val="{5E2C46E4-74F8-4A1B-9504-6DF3F3FE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716"/>
  </w:style>
  <w:style w:type="paragraph" w:styleId="Nadpis1">
    <w:name w:val="heading 1"/>
    <w:basedOn w:val="Normln"/>
    <w:next w:val="Normln"/>
    <w:link w:val="Nadpis1Char"/>
    <w:uiPriority w:val="9"/>
    <w:qFormat/>
    <w:rsid w:val="0071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77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7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7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7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7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7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77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17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77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71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71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77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77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77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77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7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7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77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77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771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77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771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7716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17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7716"/>
  </w:style>
  <w:style w:type="character" w:styleId="slostrnky">
    <w:name w:val="page number"/>
    <w:basedOn w:val="Standardnpsmoodstavce"/>
    <w:uiPriority w:val="99"/>
    <w:semiHidden/>
    <w:unhideWhenUsed/>
    <w:rsid w:val="00717716"/>
  </w:style>
  <w:style w:type="paragraph" w:styleId="Revize">
    <w:name w:val="Revision"/>
    <w:hidden/>
    <w:uiPriority w:val="99"/>
    <w:semiHidden/>
    <w:rsid w:val="00F54FF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576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76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76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76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76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925E79A414D729109A532D1F28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F3F29A-4F3C-4CCB-84D0-0ECC8499B6C3}"/>
      </w:docPartPr>
      <w:docPartBody>
        <w:p w:rsidR="00F1125B" w:rsidRDefault="00F1125B" w:rsidP="00F1125B">
          <w:pPr>
            <w:pStyle w:val="D8D925E79A414D729109A532D1F28EE0"/>
          </w:pPr>
          <w:r w:rsidRPr="00634B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A2D9BA80F24D8390618C855EBEF3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21805-8B6D-4EA6-A3D0-B0F9C58ABF11}"/>
      </w:docPartPr>
      <w:docPartBody>
        <w:p w:rsidR="00547EB0" w:rsidRDefault="0025125D" w:rsidP="0025125D">
          <w:pPr>
            <w:pStyle w:val="E7A2D9BA80F24D8390618C855EBEF354"/>
          </w:pPr>
          <w:r w:rsidRPr="00634B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92FBB05B86425285934F4912EB4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73430-1E78-4706-AF95-C1A203BED830}"/>
      </w:docPartPr>
      <w:docPartBody>
        <w:p w:rsidR="004D0CE8" w:rsidRDefault="004D0CE8" w:rsidP="004D0CE8">
          <w:pPr>
            <w:pStyle w:val="7092FBB05B86425285934F4912EB4633"/>
          </w:pPr>
          <w:r w:rsidRPr="00634B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5B"/>
    <w:rsid w:val="00020783"/>
    <w:rsid w:val="00151010"/>
    <w:rsid w:val="001B7F67"/>
    <w:rsid w:val="001D4B75"/>
    <w:rsid w:val="0025125D"/>
    <w:rsid w:val="00296668"/>
    <w:rsid w:val="003354A5"/>
    <w:rsid w:val="00350F8F"/>
    <w:rsid w:val="003C40AE"/>
    <w:rsid w:val="0049501C"/>
    <w:rsid w:val="004A13FA"/>
    <w:rsid w:val="004D0CE8"/>
    <w:rsid w:val="00547EB0"/>
    <w:rsid w:val="005579FE"/>
    <w:rsid w:val="00585056"/>
    <w:rsid w:val="005B0AB1"/>
    <w:rsid w:val="007234A3"/>
    <w:rsid w:val="00754528"/>
    <w:rsid w:val="008007AC"/>
    <w:rsid w:val="00812917"/>
    <w:rsid w:val="00883115"/>
    <w:rsid w:val="00B60752"/>
    <w:rsid w:val="00D27791"/>
    <w:rsid w:val="00D92D6C"/>
    <w:rsid w:val="00E40787"/>
    <w:rsid w:val="00E51CFA"/>
    <w:rsid w:val="00E838C0"/>
    <w:rsid w:val="00F1125B"/>
    <w:rsid w:val="00F2769E"/>
    <w:rsid w:val="00F330D5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0CE8"/>
    <w:rPr>
      <w:color w:val="666666"/>
    </w:rPr>
  </w:style>
  <w:style w:type="paragraph" w:customStyle="1" w:styleId="D8D925E79A414D729109A532D1F28EE0">
    <w:name w:val="D8D925E79A414D729109A532D1F28EE0"/>
    <w:rsid w:val="00F1125B"/>
  </w:style>
  <w:style w:type="paragraph" w:customStyle="1" w:styleId="E7A2D9BA80F24D8390618C855EBEF354">
    <w:name w:val="E7A2D9BA80F24D8390618C855EBEF354"/>
    <w:rsid w:val="0025125D"/>
  </w:style>
  <w:style w:type="paragraph" w:customStyle="1" w:styleId="7092FBB05B86425285934F4912EB4633">
    <w:name w:val="7092FBB05B86425285934F4912EB4633"/>
    <w:rsid w:val="004D0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080BA5B6F537345B510BA6E33B03E3B0006B4F45D2716C1459D1964E434BA421E" ma:contentTypeVersion="18" ma:contentTypeDescription="Vytvoří nový dokument" ma:contentTypeScope="" ma:versionID="132a9632bec776c70652d332b14fd520">
  <xsd:schema xmlns:xsd="http://www.w3.org/2001/XMLSchema" xmlns:xs="http://www.w3.org/2001/XMLSchema" xmlns:p="http://schemas.microsoft.com/office/2006/metadata/properties" xmlns:ns2="6eb1f215-6a82-4f51-a846-5a85a2eef38e" xmlns:ns3="966839c3-b5aa-4aa9-8667-f55983f4c225" targetNamespace="http://schemas.microsoft.com/office/2006/metadata/properties" ma:root="true" ma:fieldsID="fb691444c0b29d0dcaf3364741b30bf9" ns2:_="" ns3:_="">
    <xsd:import namespace="6eb1f215-6a82-4f51-a846-5a85a2eef38e"/>
    <xsd:import namespace="966839c3-b5aa-4aa9-8667-f55983f4c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f215-6a82-4f51-a846-5a85a2eef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26013a-5111-42e4-8b1c-dca2288b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39c3-b5aa-4aa9-8667-f55983f4c2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1f215-6a82-4f51-a846-5a85a2eef3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F54C4-6401-4555-9ADF-92120E016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F076D-9B3D-4AC2-A073-5CCC9DC9E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1f215-6a82-4f51-a846-5a85a2eef38e"/>
    <ds:schemaRef ds:uri="966839c3-b5aa-4aa9-8667-f55983f4c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9306A-73B5-4F9F-B747-72D8DC9B3E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B75FF2-C5A6-4956-BBEF-DCDC10BBE8C3}">
  <ds:schemaRefs>
    <ds:schemaRef ds:uri="http://schemas.microsoft.com/office/2006/metadata/properties"/>
    <ds:schemaRef ds:uri="http://schemas.microsoft.com/office/infopath/2007/PartnerControls"/>
    <ds:schemaRef ds:uri="6eb1f215-6a82-4f51-a846-5a85a2eef3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2103</Words>
  <Characters>12409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Hejduková</dc:creator>
  <cp:keywords/>
  <dc:description/>
  <cp:lastModifiedBy>Jan Zikeš</cp:lastModifiedBy>
  <cp:revision>6</cp:revision>
  <dcterms:created xsi:type="dcterms:W3CDTF">2026-02-26T08:05:00Z</dcterms:created>
  <dcterms:modified xsi:type="dcterms:W3CDTF">2026-04-15T09:41:00Z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0x0101001080BA5B6F537345B510BA6E33B03E3B0006B4F45D2716C1459D1964E434BA421E</vt:lpwstr>
  </property>
  <property fmtid="{D5CDD505-2E9C-101B-9397-08002B2CF9AE}" pid="3" name="MediaServiceImageTags">
    <vt:lpwstr/>
  </property>
</Properties>
</file>